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50FDA" w14:textId="77777777" w:rsidR="00FC3BC4" w:rsidRPr="008C46A2" w:rsidRDefault="00FC3BC4" w:rsidP="008C46A2">
      <w:pPr>
        <w:pStyle w:val="BodyText"/>
        <w:rPr>
          <w:b/>
          <w:color w:val="579D1C"/>
          <w:sz w:val="16"/>
          <w:szCs w:val="16"/>
        </w:rPr>
      </w:pPr>
    </w:p>
    <w:p w14:paraId="0B9E05D3" w14:textId="6982BEFA" w:rsidR="00FC3BC4" w:rsidRPr="00FC3BC4" w:rsidRDefault="00FC3BC4" w:rsidP="00FC3BC4">
      <w:pPr>
        <w:pStyle w:val="BodyText"/>
        <w:jc w:val="center"/>
        <w:rPr>
          <w:rFonts w:asciiTheme="minorHAnsi" w:hAnsiTheme="minorHAnsi" w:cstheme="minorHAnsi"/>
          <w:b/>
          <w:bCs/>
          <w:sz w:val="44"/>
          <w:szCs w:val="44"/>
        </w:rPr>
      </w:pPr>
      <w:r w:rsidRPr="00FC3BC4">
        <w:rPr>
          <w:rFonts w:asciiTheme="minorHAnsi" w:hAnsiTheme="minorHAnsi" w:cstheme="minorHAnsi"/>
          <w:b/>
          <w:bCs/>
          <w:sz w:val="44"/>
          <w:szCs w:val="44"/>
        </w:rPr>
        <w:t>On Becoming a FHLTA</w:t>
      </w:r>
      <w:r w:rsidRPr="00FC3BC4">
        <w:rPr>
          <w:rFonts w:asciiTheme="minorHAnsi" w:hAnsiTheme="minorHAnsi" w:cstheme="minorHAnsi"/>
          <w:sz w:val="44"/>
          <w:szCs w:val="44"/>
        </w:rPr>
        <w:br/>
      </w:r>
      <w:r w:rsidRPr="00FC3BC4">
        <w:rPr>
          <w:rFonts w:asciiTheme="minorHAnsi" w:hAnsiTheme="minorHAnsi" w:cstheme="minorHAnsi"/>
          <w:b/>
          <w:bCs/>
          <w:sz w:val="44"/>
          <w:szCs w:val="44"/>
        </w:rPr>
        <w:t>Charity Trustee</w:t>
      </w:r>
    </w:p>
    <w:p w14:paraId="134E0CD3" w14:textId="77777777" w:rsidR="00FC3BC4" w:rsidRPr="0003001F" w:rsidRDefault="00FC3BC4" w:rsidP="00FC3BC4">
      <w:pPr>
        <w:spacing w:before="80"/>
        <w:jc w:val="center"/>
        <w:rPr>
          <w:rFonts w:ascii="Trebuchet MS" w:eastAsia="Times New Roman" w:hAnsi="Trebuchet MS"/>
        </w:rPr>
      </w:pPr>
    </w:p>
    <w:p w14:paraId="344EC116" w14:textId="77777777" w:rsidR="00FC3BC4" w:rsidRPr="00FC3BC4" w:rsidRDefault="00FC3BC4" w:rsidP="00FC3BC4">
      <w:pPr>
        <w:spacing w:before="80"/>
        <w:jc w:val="center"/>
        <w:rPr>
          <w:rFonts w:cstheme="minorHAnsi"/>
          <w:b/>
          <w:bCs/>
          <w:sz w:val="36"/>
          <w:szCs w:val="36"/>
        </w:rPr>
      </w:pPr>
      <w:r w:rsidRPr="00FC3BC4">
        <w:rPr>
          <w:rFonts w:cstheme="minorHAnsi"/>
          <w:b/>
          <w:bCs/>
          <w:sz w:val="36"/>
          <w:szCs w:val="36"/>
        </w:rPr>
        <w:t>CONTENTS</w:t>
      </w:r>
    </w:p>
    <w:p w14:paraId="095F4820" w14:textId="77777777" w:rsidR="00FC3BC4" w:rsidRPr="00FC3BC4" w:rsidRDefault="00FC3BC4" w:rsidP="00FC3BC4">
      <w:pPr>
        <w:pStyle w:val="TOC1"/>
        <w:widowControl w:val="0"/>
        <w:suppressAutoHyphens/>
        <w:spacing w:before="240"/>
        <w:rPr>
          <w:rFonts w:asciiTheme="minorHAnsi" w:hAnsiTheme="minorHAnsi" w:cstheme="minorHAnsi"/>
          <w:sz w:val="28"/>
          <w:szCs w:val="28"/>
          <w:lang w:eastAsia="en-GB"/>
        </w:rPr>
      </w:pPr>
      <w:r w:rsidRPr="00A6127C">
        <w:rPr>
          <w:rFonts w:ascii="Trebuchet MS" w:eastAsia="Times New Roman" w:hAnsi="Trebuchet MS" w:cs="Times New Roman"/>
          <w:b/>
          <w:sz w:val="32"/>
          <w:szCs w:val="32"/>
          <w:lang w:eastAsia="en-GB"/>
        </w:rPr>
        <w:fldChar w:fldCharType="begin"/>
      </w:r>
      <w:r w:rsidRPr="00A6127C">
        <w:rPr>
          <w:rFonts w:ascii="Trebuchet MS" w:eastAsia="Times New Roman" w:hAnsi="Trebuchet MS" w:cs="Times New Roman"/>
          <w:b/>
          <w:sz w:val="32"/>
          <w:szCs w:val="32"/>
          <w:lang w:eastAsia="en-GB"/>
        </w:rPr>
        <w:instrText xml:space="preserve"> TOC \o "1-1" \h \z \u </w:instrText>
      </w:r>
      <w:r w:rsidRPr="00A6127C">
        <w:rPr>
          <w:rFonts w:ascii="Trebuchet MS" w:eastAsia="Times New Roman" w:hAnsi="Trebuchet MS" w:cs="Times New Roman"/>
          <w:b/>
          <w:sz w:val="32"/>
          <w:szCs w:val="32"/>
          <w:lang w:eastAsia="en-GB"/>
        </w:rPr>
        <w:fldChar w:fldCharType="separate"/>
      </w:r>
      <w:hyperlink w:anchor="_Toc445637474" w:history="1">
        <w:r w:rsidRPr="00FC3BC4">
          <w:rPr>
            <w:rStyle w:val="Hyperlink"/>
            <w:rFonts w:asciiTheme="minorHAnsi" w:hAnsiTheme="minorHAnsi" w:cstheme="minorHAnsi"/>
            <w:sz w:val="28"/>
            <w:szCs w:val="28"/>
          </w:rPr>
          <w:t>Introduction &amp; Welcome</w:t>
        </w:r>
        <w:r w:rsidRPr="00FC3BC4">
          <w:rPr>
            <w:rFonts w:asciiTheme="minorHAnsi" w:hAnsiTheme="minorHAnsi" w:cstheme="minorHAnsi"/>
            <w:webHidden/>
            <w:sz w:val="28"/>
            <w:szCs w:val="28"/>
          </w:rPr>
          <w:tab/>
        </w:r>
        <w:r w:rsidRPr="00FC3BC4">
          <w:rPr>
            <w:rFonts w:asciiTheme="minorHAnsi" w:hAnsiTheme="minorHAnsi" w:cstheme="minorHAnsi"/>
            <w:webHidden/>
            <w:sz w:val="28"/>
            <w:szCs w:val="28"/>
          </w:rPr>
          <w:fldChar w:fldCharType="begin"/>
        </w:r>
        <w:r w:rsidRPr="00FC3BC4">
          <w:rPr>
            <w:rFonts w:asciiTheme="minorHAnsi" w:hAnsiTheme="minorHAnsi" w:cstheme="minorHAnsi"/>
            <w:webHidden/>
            <w:sz w:val="28"/>
            <w:szCs w:val="28"/>
          </w:rPr>
          <w:instrText xml:space="preserve"> PAGEREF _Toc445637474 \h </w:instrText>
        </w:r>
        <w:r w:rsidRPr="00FC3BC4">
          <w:rPr>
            <w:rFonts w:asciiTheme="minorHAnsi" w:hAnsiTheme="minorHAnsi" w:cstheme="minorHAnsi"/>
            <w:webHidden/>
            <w:sz w:val="28"/>
            <w:szCs w:val="28"/>
          </w:rPr>
        </w:r>
        <w:r w:rsidRPr="00FC3BC4">
          <w:rPr>
            <w:rFonts w:asciiTheme="minorHAnsi" w:hAnsiTheme="minorHAnsi" w:cstheme="minorHAnsi"/>
            <w:webHidden/>
            <w:sz w:val="28"/>
            <w:szCs w:val="28"/>
          </w:rPr>
          <w:fldChar w:fldCharType="separate"/>
        </w:r>
        <w:r w:rsidRPr="00FC3BC4">
          <w:rPr>
            <w:rFonts w:asciiTheme="minorHAnsi" w:hAnsiTheme="minorHAnsi" w:cstheme="minorHAnsi"/>
            <w:webHidden/>
            <w:sz w:val="28"/>
            <w:szCs w:val="28"/>
          </w:rPr>
          <w:t>3</w:t>
        </w:r>
        <w:r w:rsidRPr="00FC3BC4">
          <w:rPr>
            <w:rFonts w:asciiTheme="minorHAnsi" w:hAnsiTheme="minorHAnsi" w:cstheme="minorHAnsi"/>
            <w:webHidden/>
            <w:sz w:val="28"/>
            <w:szCs w:val="28"/>
          </w:rPr>
          <w:fldChar w:fldCharType="end"/>
        </w:r>
      </w:hyperlink>
    </w:p>
    <w:p w14:paraId="275EAD8C" w14:textId="77777777" w:rsidR="00FC3BC4" w:rsidRPr="00FC3BC4" w:rsidRDefault="00CE4EE2" w:rsidP="00FC3BC4">
      <w:pPr>
        <w:pStyle w:val="TOC1"/>
        <w:widowControl w:val="0"/>
        <w:suppressAutoHyphens/>
        <w:spacing w:before="240"/>
        <w:rPr>
          <w:rFonts w:asciiTheme="minorHAnsi" w:hAnsiTheme="minorHAnsi" w:cstheme="minorHAnsi"/>
          <w:sz w:val="28"/>
          <w:szCs w:val="28"/>
          <w:lang w:eastAsia="en-GB"/>
        </w:rPr>
      </w:pPr>
      <w:hyperlink w:anchor="_Toc445637475" w:history="1">
        <w:r w:rsidR="00FC3BC4" w:rsidRPr="00FC3BC4">
          <w:rPr>
            <w:rStyle w:val="Hyperlink"/>
            <w:rFonts w:asciiTheme="minorHAnsi" w:hAnsiTheme="minorHAnsi" w:cstheme="minorHAnsi"/>
            <w:sz w:val="28"/>
            <w:szCs w:val="28"/>
          </w:rPr>
          <w:t>Who Are a Charity’s Trustees?</w:t>
        </w:r>
        <w:r w:rsidR="00FC3BC4" w:rsidRPr="00FC3BC4">
          <w:rPr>
            <w:rFonts w:asciiTheme="minorHAnsi" w:hAnsiTheme="minorHAnsi" w:cstheme="minorHAnsi"/>
            <w:webHidden/>
            <w:sz w:val="28"/>
            <w:szCs w:val="28"/>
          </w:rPr>
          <w:tab/>
        </w:r>
        <w:r w:rsidR="00FC3BC4" w:rsidRPr="00FC3BC4">
          <w:rPr>
            <w:rFonts w:asciiTheme="minorHAnsi" w:hAnsiTheme="minorHAnsi" w:cstheme="minorHAnsi"/>
            <w:webHidden/>
            <w:sz w:val="28"/>
            <w:szCs w:val="28"/>
          </w:rPr>
          <w:fldChar w:fldCharType="begin"/>
        </w:r>
        <w:r w:rsidR="00FC3BC4" w:rsidRPr="00FC3BC4">
          <w:rPr>
            <w:rFonts w:asciiTheme="minorHAnsi" w:hAnsiTheme="minorHAnsi" w:cstheme="minorHAnsi"/>
            <w:webHidden/>
            <w:sz w:val="28"/>
            <w:szCs w:val="28"/>
          </w:rPr>
          <w:instrText xml:space="preserve"> PAGEREF _Toc445637475 \h </w:instrText>
        </w:r>
        <w:r w:rsidR="00FC3BC4" w:rsidRPr="00FC3BC4">
          <w:rPr>
            <w:rFonts w:asciiTheme="minorHAnsi" w:hAnsiTheme="minorHAnsi" w:cstheme="minorHAnsi"/>
            <w:webHidden/>
            <w:sz w:val="28"/>
            <w:szCs w:val="28"/>
          </w:rPr>
        </w:r>
        <w:r w:rsidR="00FC3BC4" w:rsidRPr="00FC3BC4">
          <w:rPr>
            <w:rFonts w:asciiTheme="minorHAnsi" w:hAnsiTheme="minorHAnsi" w:cstheme="minorHAnsi"/>
            <w:webHidden/>
            <w:sz w:val="28"/>
            <w:szCs w:val="28"/>
          </w:rPr>
          <w:fldChar w:fldCharType="separate"/>
        </w:r>
        <w:r w:rsidR="00FC3BC4" w:rsidRPr="00FC3BC4">
          <w:rPr>
            <w:rFonts w:asciiTheme="minorHAnsi" w:hAnsiTheme="minorHAnsi" w:cstheme="minorHAnsi"/>
            <w:webHidden/>
            <w:sz w:val="28"/>
            <w:szCs w:val="28"/>
          </w:rPr>
          <w:t>3</w:t>
        </w:r>
        <w:r w:rsidR="00FC3BC4" w:rsidRPr="00FC3BC4">
          <w:rPr>
            <w:rFonts w:asciiTheme="minorHAnsi" w:hAnsiTheme="minorHAnsi" w:cstheme="minorHAnsi"/>
            <w:webHidden/>
            <w:sz w:val="28"/>
            <w:szCs w:val="28"/>
          </w:rPr>
          <w:fldChar w:fldCharType="end"/>
        </w:r>
      </w:hyperlink>
    </w:p>
    <w:p w14:paraId="763496FE" w14:textId="77777777" w:rsidR="00FC3BC4" w:rsidRPr="00FC3BC4" w:rsidRDefault="00CE4EE2" w:rsidP="00FC3BC4">
      <w:pPr>
        <w:pStyle w:val="TOC1"/>
        <w:widowControl w:val="0"/>
        <w:suppressAutoHyphens/>
        <w:spacing w:before="240"/>
        <w:rPr>
          <w:rFonts w:asciiTheme="minorHAnsi" w:hAnsiTheme="minorHAnsi" w:cstheme="minorHAnsi"/>
          <w:sz w:val="28"/>
          <w:szCs w:val="28"/>
          <w:lang w:eastAsia="en-GB"/>
        </w:rPr>
      </w:pPr>
      <w:hyperlink w:anchor="_Toc445637476" w:history="1">
        <w:r w:rsidR="00FC3BC4" w:rsidRPr="00FC3BC4">
          <w:rPr>
            <w:rStyle w:val="Hyperlink"/>
            <w:rFonts w:asciiTheme="minorHAnsi" w:hAnsiTheme="minorHAnsi" w:cstheme="minorHAnsi"/>
            <w:sz w:val="28"/>
            <w:szCs w:val="28"/>
          </w:rPr>
          <w:t>What Are a Trustee’s Responsibilities?</w:t>
        </w:r>
        <w:r w:rsidR="00FC3BC4" w:rsidRPr="00FC3BC4">
          <w:rPr>
            <w:rFonts w:asciiTheme="minorHAnsi" w:hAnsiTheme="minorHAnsi" w:cstheme="minorHAnsi"/>
            <w:webHidden/>
            <w:sz w:val="28"/>
            <w:szCs w:val="28"/>
          </w:rPr>
          <w:tab/>
        </w:r>
        <w:r w:rsidR="00FC3BC4" w:rsidRPr="00FC3BC4">
          <w:rPr>
            <w:rFonts w:asciiTheme="minorHAnsi" w:hAnsiTheme="minorHAnsi" w:cstheme="minorHAnsi"/>
            <w:webHidden/>
            <w:sz w:val="28"/>
            <w:szCs w:val="28"/>
          </w:rPr>
          <w:fldChar w:fldCharType="begin"/>
        </w:r>
        <w:r w:rsidR="00FC3BC4" w:rsidRPr="00FC3BC4">
          <w:rPr>
            <w:rFonts w:asciiTheme="minorHAnsi" w:hAnsiTheme="minorHAnsi" w:cstheme="minorHAnsi"/>
            <w:webHidden/>
            <w:sz w:val="28"/>
            <w:szCs w:val="28"/>
          </w:rPr>
          <w:instrText xml:space="preserve"> PAGEREF _Toc445637476 \h </w:instrText>
        </w:r>
        <w:r w:rsidR="00FC3BC4" w:rsidRPr="00FC3BC4">
          <w:rPr>
            <w:rFonts w:asciiTheme="minorHAnsi" w:hAnsiTheme="minorHAnsi" w:cstheme="minorHAnsi"/>
            <w:webHidden/>
            <w:sz w:val="28"/>
            <w:szCs w:val="28"/>
          </w:rPr>
        </w:r>
        <w:r w:rsidR="00FC3BC4" w:rsidRPr="00FC3BC4">
          <w:rPr>
            <w:rFonts w:asciiTheme="minorHAnsi" w:hAnsiTheme="minorHAnsi" w:cstheme="minorHAnsi"/>
            <w:webHidden/>
            <w:sz w:val="28"/>
            <w:szCs w:val="28"/>
          </w:rPr>
          <w:fldChar w:fldCharType="separate"/>
        </w:r>
        <w:r w:rsidR="00FC3BC4" w:rsidRPr="00FC3BC4">
          <w:rPr>
            <w:rFonts w:asciiTheme="minorHAnsi" w:hAnsiTheme="minorHAnsi" w:cstheme="minorHAnsi"/>
            <w:webHidden/>
            <w:sz w:val="28"/>
            <w:szCs w:val="28"/>
          </w:rPr>
          <w:t>4</w:t>
        </w:r>
        <w:r w:rsidR="00FC3BC4" w:rsidRPr="00FC3BC4">
          <w:rPr>
            <w:rFonts w:asciiTheme="minorHAnsi" w:hAnsiTheme="minorHAnsi" w:cstheme="minorHAnsi"/>
            <w:webHidden/>
            <w:sz w:val="28"/>
            <w:szCs w:val="28"/>
          </w:rPr>
          <w:fldChar w:fldCharType="end"/>
        </w:r>
      </w:hyperlink>
    </w:p>
    <w:p w14:paraId="5A9184E2" w14:textId="77777777" w:rsidR="00FC3BC4" w:rsidRPr="00FC3BC4" w:rsidRDefault="00CE4EE2" w:rsidP="00FC3BC4">
      <w:pPr>
        <w:pStyle w:val="TOC1"/>
        <w:widowControl w:val="0"/>
        <w:suppressAutoHyphens/>
        <w:spacing w:before="240"/>
        <w:rPr>
          <w:rFonts w:asciiTheme="minorHAnsi" w:hAnsiTheme="minorHAnsi" w:cstheme="minorHAnsi"/>
          <w:sz w:val="28"/>
          <w:szCs w:val="28"/>
          <w:lang w:eastAsia="en-GB"/>
        </w:rPr>
      </w:pPr>
      <w:hyperlink w:anchor="_Toc445637477" w:history="1">
        <w:r w:rsidR="00FC3BC4" w:rsidRPr="00FC3BC4">
          <w:rPr>
            <w:rStyle w:val="Hyperlink"/>
            <w:rFonts w:asciiTheme="minorHAnsi" w:hAnsiTheme="minorHAnsi" w:cstheme="minorHAnsi"/>
            <w:sz w:val="28"/>
            <w:szCs w:val="28"/>
          </w:rPr>
          <w:t>Understanding The Charity’s Governing Document</w:t>
        </w:r>
        <w:r w:rsidR="00FC3BC4" w:rsidRPr="00FC3BC4">
          <w:rPr>
            <w:rFonts w:asciiTheme="minorHAnsi" w:hAnsiTheme="minorHAnsi" w:cstheme="minorHAnsi"/>
            <w:webHidden/>
            <w:sz w:val="28"/>
            <w:szCs w:val="28"/>
          </w:rPr>
          <w:tab/>
        </w:r>
        <w:r w:rsidR="00FC3BC4" w:rsidRPr="00FC3BC4">
          <w:rPr>
            <w:rFonts w:asciiTheme="minorHAnsi" w:hAnsiTheme="minorHAnsi" w:cstheme="minorHAnsi"/>
            <w:webHidden/>
            <w:sz w:val="28"/>
            <w:szCs w:val="28"/>
          </w:rPr>
          <w:fldChar w:fldCharType="begin"/>
        </w:r>
        <w:r w:rsidR="00FC3BC4" w:rsidRPr="00FC3BC4">
          <w:rPr>
            <w:rFonts w:asciiTheme="minorHAnsi" w:hAnsiTheme="minorHAnsi" w:cstheme="minorHAnsi"/>
            <w:webHidden/>
            <w:sz w:val="28"/>
            <w:szCs w:val="28"/>
          </w:rPr>
          <w:instrText xml:space="preserve"> PAGEREF _Toc445637477 \h </w:instrText>
        </w:r>
        <w:r w:rsidR="00FC3BC4" w:rsidRPr="00FC3BC4">
          <w:rPr>
            <w:rFonts w:asciiTheme="minorHAnsi" w:hAnsiTheme="minorHAnsi" w:cstheme="minorHAnsi"/>
            <w:webHidden/>
            <w:sz w:val="28"/>
            <w:szCs w:val="28"/>
          </w:rPr>
        </w:r>
        <w:r w:rsidR="00FC3BC4" w:rsidRPr="00FC3BC4">
          <w:rPr>
            <w:rFonts w:asciiTheme="minorHAnsi" w:hAnsiTheme="minorHAnsi" w:cstheme="minorHAnsi"/>
            <w:webHidden/>
            <w:sz w:val="28"/>
            <w:szCs w:val="28"/>
          </w:rPr>
          <w:fldChar w:fldCharType="separate"/>
        </w:r>
        <w:r w:rsidR="00FC3BC4" w:rsidRPr="00FC3BC4">
          <w:rPr>
            <w:rFonts w:asciiTheme="minorHAnsi" w:hAnsiTheme="minorHAnsi" w:cstheme="minorHAnsi"/>
            <w:webHidden/>
            <w:sz w:val="28"/>
            <w:szCs w:val="28"/>
          </w:rPr>
          <w:t>5</w:t>
        </w:r>
        <w:r w:rsidR="00FC3BC4" w:rsidRPr="00FC3BC4">
          <w:rPr>
            <w:rFonts w:asciiTheme="minorHAnsi" w:hAnsiTheme="minorHAnsi" w:cstheme="minorHAnsi"/>
            <w:webHidden/>
            <w:sz w:val="28"/>
            <w:szCs w:val="28"/>
          </w:rPr>
          <w:fldChar w:fldCharType="end"/>
        </w:r>
      </w:hyperlink>
    </w:p>
    <w:p w14:paraId="1BA3C0A0" w14:textId="77777777" w:rsidR="00FC3BC4" w:rsidRPr="00FC3BC4" w:rsidRDefault="00CE4EE2" w:rsidP="00FC3BC4">
      <w:pPr>
        <w:pStyle w:val="TOC1"/>
        <w:widowControl w:val="0"/>
        <w:suppressAutoHyphens/>
        <w:spacing w:before="240"/>
        <w:rPr>
          <w:rFonts w:asciiTheme="minorHAnsi" w:hAnsiTheme="minorHAnsi" w:cstheme="minorHAnsi"/>
          <w:sz w:val="28"/>
          <w:szCs w:val="28"/>
          <w:lang w:eastAsia="en-GB"/>
        </w:rPr>
      </w:pPr>
      <w:hyperlink w:anchor="_Toc445637478" w:history="1">
        <w:r w:rsidR="00FC3BC4" w:rsidRPr="00FC3BC4">
          <w:rPr>
            <w:rStyle w:val="Hyperlink"/>
            <w:rFonts w:asciiTheme="minorHAnsi" w:hAnsiTheme="minorHAnsi" w:cstheme="minorHAnsi"/>
            <w:sz w:val="28"/>
            <w:szCs w:val="28"/>
          </w:rPr>
          <w:t>What is the Difference Between Trustees &amp; Members?</w:t>
        </w:r>
        <w:r w:rsidR="00FC3BC4" w:rsidRPr="00FC3BC4">
          <w:rPr>
            <w:rFonts w:asciiTheme="minorHAnsi" w:hAnsiTheme="minorHAnsi" w:cstheme="minorHAnsi"/>
            <w:webHidden/>
            <w:sz w:val="28"/>
            <w:szCs w:val="28"/>
          </w:rPr>
          <w:tab/>
        </w:r>
        <w:r w:rsidR="00FC3BC4" w:rsidRPr="00FC3BC4">
          <w:rPr>
            <w:rFonts w:asciiTheme="minorHAnsi" w:hAnsiTheme="minorHAnsi" w:cstheme="minorHAnsi"/>
            <w:webHidden/>
            <w:sz w:val="28"/>
            <w:szCs w:val="28"/>
          </w:rPr>
          <w:fldChar w:fldCharType="begin"/>
        </w:r>
        <w:r w:rsidR="00FC3BC4" w:rsidRPr="00FC3BC4">
          <w:rPr>
            <w:rFonts w:asciiTheme="minorHAnsi" w:hAnsiTheme="minorHAnsi" w:cstheme="minorHAnsi"/>
            <w:webHidden/>
            <w:sz w:val="28"/>
            <w:szCs w:val="28"/>
          </w:rPr>
          <w:instrText xml:space="preserve"> PAGEREF _Toc445637478 \h </w:instrText>
        </w:r>
        <w:r w:rsidR="00FC3BC4" w:rsidRPr="00FC3BC4">
          <w:rPr>
            <w:rFonts w:asciiTheme="minorHAnsi" w:hAnsiTheme="minorHAnsi" w:cstheme="minorHAnsi"/>
            <w:webHidden/>
            <w:sz w:val="28"/>
            <w:szCs w:val="28"/>
          </w:rPr>
        </w:r>
        <w:r w:rsidR="00FC3BC4" w:rsidRPr="00FC3BC4">
          <w:rPr>
            <w:rFonts w:asciiTheme="minorHAnsi" w:hAnsiTheme="minorHAnsi" w:cstheme="minorHAnsi"/>
            <w:webHidden/>
            <w:sz w:val="28"/>
            <w:szCs w:val="28"/>
          </w:rPr>
          <w:fldChar w:fldCharType="separate"/>
        </w:r>
        <w:r w:rsidR="00FC3BC4" w:rsidRPr="00FC3BC4">
          <w:rPr>
            <w:rFonts w:asciiTheme="minorHAnsi" w:hAnsiTheme="minorHAnsi" w:cstheme="minorHAnsi"/>
            <w:webHidden/>
            <w:sz w:val="28"/>
            <w:szCs w:val="28"/>
          </w:rPr>
          <w:t>6</w:t>
        </w:r>
        <w:r w:rsidR="00FC3BC4" w:rsidRPr="00FC3BC4">
          <w:rPr>
            <w:rFonts w:asciiTheme="minorHAnsi" w:hAnsiTheme="minorHAnsi" w:cstheme="minorHAnsi"/>
            <w:webHidden/>
            <w:sz w:val="28"/>
            <w:szCs w:val="28"/>
          </w:rPr>
          <w:fldChar w:fldCharType="end"/>
        </w:r>
      </w:hyperlink>
    </w:p>
    <w:p w14:paraId="74216A87" w14:textId="77777777" w:rsidR="00FC3BC4" w:rsidRPr="00FC3BC4" w:rsidRDefault="00CE4EE2" w:rsidP="00FC3BC4">
      <w:pPr>
        <w:pStyle w:val="TOC1"/>
        <w:widowControl w:val="0"/>
        <w:suppressAutoHyphens/>
        <w:spacing w:before="240"/>
        <w:rPr>
          <w:rFonts w:asciiTheme="minorHAnsi" w:hAnsiTheme="minorHAnsi" w:cstheme="minorHAnsi"/>
          <w:sz w:val="28"/>
          <w:szCs w:val="28"/>
          <w:lang w:eastAsia="en-GB"/>
        </w:rPr>
      </w:pPr>
      <w:hyperlink w:anchor="_Toc445637479" w:history="1">
        <w:r w:rsidR="00FC3BC4" w:rsidRPr="00FC3BC4">
          <w:rPr>
            <w:rStyle w:val="Hyperlink"/>
            <w:rFonts w:asciiTheme="minorHAnsi" w:hAnsiTheme="minorHAnsi" w:cstheme="minorHAnsi"/>
            <w:sz w:val="28"/>
            <w:szCs w:val="28"/>
          </w:rPr>
          <w:t>Public and Private Benefit</w:t>
        </w:r>
        <w:r w:rsidR="00FC3BC4" w:rsidRPr="00FC3BC4">
          <w:rPr>
            <w:rFonts w:asciiTheme="minorHAnsi" w:hAnsiTheme="minorHAnsi" w:cstheme="minorHAnsi"/>
            <w:webHidden/>
            <w:sz w:val="28"/>
            <w:szCs w:val="28"/>
          </w:rPr>
          <w:tab/>
        </w:r>
        <w:r w:rsidR="00FC3BC4" w:rsidRPr="00FC3BC4">
          <w:rPr>
            <w:rFonts w:asciiTheme="minorHAnsi" w:hAnsiTheme="minorHAnsi" w:cstheme="minorHAnsi"/>
            <w:webHidden/>
            <w:sz w:val="28"/>
            <w:szCs w:val="28"/>
          </w:rPr>
          <w:fldChar w:fldCharType="begin"/>
        </w:r>
        <w:r w:rsidR="00FC3BC4" w:rsidRPr="00FC3BC4">
          <w:rPr>
            <w:rFonts w:asciiTheme="minorHAnsi" w:hAnsiTheme="minorHAnsi" w:cstheme="minorHAnsi"/>
            <w:webHidden/>
            <w:sz w:val="28"/>
            <w:szCs w:val="28"/>
          </w:rPr>
          <w:instrText xml:space="preserve"> PAGEREF _Toc445637479 \h </w:instrText>
        </w:r>
        <w:r w:rsidR="00FC3BC4" w:rsidRPr="00FC3BC4">
          <w:rPr>
            <w:rFonts w:asciiTheme="minorHAnsi" w:hAnsiTheme="minorHAnsi" w:cstheme="minorHAnsi"/>
            <w:webHidden/>
            <w:sz w:val="28"/>
            <w:szCs w:val="28"/>
          </w:rPr>
        </w:r>
        <w:r w:rsidR="00FC3BC4" w:rsidRPr="00FC3BC4">
          <w:rPr>
            <w:rFonts w:asciiTheme="minorHAnsi" w:hAnsiTheme="minorHAnsi" w:cstheme="minorHAnsi"/>
            <w:webHidden/>
            <w:sz w:val="28"/>
            <w:szCs w:val="28"/>
          </w:rPr>
          <w:fldChar w:fldCharType="separate"/>
        </w:r>
        <w:r w:rsidR="00FC3BC4" w:rsidRPr="00FC3BC4">
          <w:rPr>
            <w:rFonts w:asciiTheme="minorHAnsi" w:hAnsiTheme="minorHAnsi" w:cstheme="minorHAnsi"/>
            <w:webHidden/>
            <w:sz w:val="28"/>
            <w:szCs w:val="28"/>
          </w:rPr>
          <w:t>7</w:t>
        </w:r>
        <w:r w:rsidR="00FC3BC4" w:rsidRPr="00FC3BC4">
          <w:rPr>
            <w:rFonts w:asciiTheme="minorHAnsi" w:hAnsiTheme="minorHAnsi" w:cstheme="minorHAnsi"/>
            <w:webHidden/>
            <w:sz w:val="28"/>
            <w:szCs w:val="28"/>
          </w:rPr>
          <w:fldChar w:fldCharType="end"/>
        </w:r>
      </w:hyperlink>
    </w:p>
    <w:p w14:paraId="4100A3EB" w14:textId="77777777" w:rsidR="00FC3BC4" w:rsidRPr="00FC3BC4" w:rsidRDefault="00CE4EE2" w:rsidP="00FC3BC4">
      <w:pPr>
        <w:pStyle w:val="TOC1"/>
        <w:widowControl w:val="0"/>
        <w:suppressAutoHyphens/>
        <w:spacing w:before="240"/>
        <w:rPr>
          <w:rFonts w:asciiTheme="minorHAnsi" w:hAnsiTheme="minorHAnsi" w:cstheme="minorHAnsi"/>
          <w:sz w:val="28"/>
          <w:szCs w:val="28"/>
          <w:lang w:eastAsia="en-GB"/>
        </w:rPr>
      </w:pPr>
      <w:hyperlink w:anchor="_Toc445637480" w:history="1">
        <w:r w:rsidR="00FC3BC4" w:rsidRPr="00FC3BC4">
          <w:rPr>
            <w:rStyle w:val="Hyperlink"/>
            <w:rFonts w:asciiTheme="minorHAnsi" w:hAnsiTheme="minorHAnsi" w:cstheme="minorHAnsi"/>
            <w:sz w:val="28"/>
            <w:szCs w:val="28"/>
          </w:rPr>
          <w:t>Financial Responsibilities</w:t>
        </w:r>
        <w:r w:rsidR="00FC3BC4" w:rsidRPr="00FC3BC4">
          <w:rPr>
            <w:rFonts w:asciiTheme="minorHAnsi" w:hAnsiTheme="minorHAnsi" w:cstheme="minorHAnsi"/>
            <w:webHidden/>
            <w:sz w:val="28"/>
            <w:szCs w:val="28"/>
          </w:rPr>
          <w:tab/>
        </w:r>
        <w:r w:rsidR="00FC3BC4" w:rsidRPr="00FC3BC4">
          <w:rPr>
            <w:rFonts w:asciiTheme="minorHAnsi" w:hAnsiTheme="minorHAnsi" w:cstheme="minorHAnsi"/>
            <w:webHidden/>
            <w:sz w:val="28"/>
            <w:szCs w:val="28"/>
          </w:rPr>
          <w:fldChar w:fldCharType="begin"/>
        </w:r>
        <w:r w:rsidR="00FC3BC4" w:rsidRPr="00FC3BC4">
          <w:rPr>
            <w:rFonts w:asciiTheme="minorHAnsi" w:hAnsiTheme="minorHAnsi" w:cstheme="minorHAnsi"/>
            <w:webHidden/>
            <w:sz w:val="28"/>
            <w:szCs w:val="28"/>
          </w:rPr>
          <w:instrText xml:space="preserve"> PAGEREF _Toc445637480 \h </w:instrText>
        </w:r>
        <w:r w:rsidR="00FC3BC4" w:rsidRPr="00FC3BC4">
          <w:rPr>
            <w:rFonts w:asciiTheme="minorHAnsi" w:hAnsiTheme="minorHAnsi" w:cstheme="minorHAnsi"/>
            <w:webHidden/>
            <w:sz w:val="28"/>
            <w:szCs w:val="28"/>
          </w:rPr>
        </w:r>
        <w:r w:rsidR="00FC3BC4" w:rsidRPr="00FC3BC4">
          <w:rPr>
            <w:rFonts w:asciiTheme="minorHAnsi" w:hAnsiTheme="minorHAnsi" w:cstheme="minorHAnsi"/>
            <w:webHidden/>
            <w:sz w:val="28"/>
            <w:szCs w:val="28"/>
          </w:rPr>
          <w:fldChar w:fldCharType="separate"/>
        </w:r>
        <w:r w:rsidR="00FC3BC4" w:rsidRPr="00FC3BC4">
          <w:rPr>
            <w:rFonts w:asciiTheme="minorHAnsi" w:hAnsiTheme="minorHAnsi" w:cstheme="minorHAnsi"/>
            <w:webHidden/>
            <w:sz w:val="28"/>
            <w:szCs w:val="28"/>
          </w:rPr>
          <w:t>8</w:t>
        </w:r>
        <w:r w:rsidR="00FC3BC4" w:rsidRPr="00FC3BC4">
          <w:rPr>
            <w:rFonts w:asciiTheme="minorHAnsi" w:hAnsiTheme="minorHAnsi" w:cstheme="minorHAnsi"/>
            <w:webHidden/>
            <w:sz w:val="28"/>
            <w:szCs w:val="28"/>
          </w:rPr>
          <w:fldChar w:fldCharType="end"/>
        </w:r>
      </w:hyperlink>
    </w:p>
    <w:p w14:paraId="509D5758" w14:textId="77777777" w:rsidR="00FC3BC4" w:rsidRPr="00FC3BC4" w:rsidRDefault="00CE4EE2" w:rsidP="00FC3BC4">
      <w:pPr>
        <w:pStyle w:val="TOC1"/>
        <w:widowControl w:val="0"/>
        <w:suppressAutoHyphens/>
        <w:spacing w:before="240"/>
        <w:rPr>
          <w:rFonts w:asciiTheme="minorHAnsi" w:hAnsiTheme="minorHAnsi" w:cstheme="minorHAnsi"/>
          <w:sz w:val="28"/>
          <w:szCs w:val="28"/>
          <w:lang w:eastAsia="en-GB"/>
        </w:rPr>
      </w:pPr>
      <w:hyperlink w:anchor="_Toc445637481" w:history="1">
        <w:r w:rsidR="00FC3BC4" w:rsidRPr="00FC3BC4">
          <w:rPr>
            <w:rStyle w:val="Hyperlink"/>
            <w:rFonts w:asciiTheme="minorHAnsi" w:hAnsiTheme="minorHAnsi" w:cstheme="minorHAnsi"/>
            <w:sz w:val="28"/>
            <w:szCs w:val="28"/>
          </w:rPr>
          <w:t>Making Payments to Trustees</w:t>
        </w:r>
        <w:r w:rsidR="00FC3BC4" w:rsidRPr="00FC3BC4">
          <w:rPr>
            <w:rFonts w:asciiTheme="minorHAnsi" w:hAnsiTheme="minorHAnsi" w:cstheme="minorHAnsi"/>
            <w:webHidden/>
            <w:sz w:val="28"/>
            <w:szCs w:val="28"/>
          </w:rPr>
          <w:tab/>
        </w:r>
        <w:r w:rsidR="00FC3BC4" w:rsidRPr="00FC3BC4">
          <w:rPr>
            <w:rFonts w:asciiTheme="minorHAnsi" w:hAnsiTheme="minorHAnsi" w:cstheme="minorHAnsi"/>
            <w:webHidden/>
            <w:sz w:val="28"/>
            <w:szCs w:val="28"/>
          </w:rPr>
          <w:fldChar w:fldCharType="begin"/>
        </w:r>
        <w:r w:rsidR="00FC3BC4" w:rsidRPr="00FC3BC4">
          <w:rPr>
            <w:rFonts w:asciiTheme="minorHAnsi" w:hAnsiTheme="minorHAnsi" w:cstheme="minorHAnsi"/>
            <w:webHidden/>
            <w:sz w:val="28"/>
            <w:szCs w:val="28"/>
          </w:rPr>
          <w:instrText xml:space="preserve"> PAGEREF _Toc445637481 \h </w:instrText>
        </w:r>
        <w:r w:rsidR="00FC3BC4" w:rsidRPr="00FC3BC4">
          <w:rPr>
            <w:rFonts w:asciiTheme="minorHAnsi" w:hAnsiTheme="minorHAnsi" w:cstheme="minorHAnsi"/>
            <w:webHidden/>
            <w:sz w:val="28"/>
            <w:szCs w:val="28"/>
          </w:rPr>
        </w:r>
        <w:r w:rsidR="00FC3BC4" w:rsidRPr="00FC3BC4">
          <w:rPr>
            <w:rFonts w:asciiTheme="minorHAnsi" w:hAnsiTheme="minorHAnsi" w:cstheme="minorHAnsi"/>
            <w:webHidden/>
            <w:sz w:val="28"/>
            <w:szCs w:val="28"/>
          </w:rPr>
          <w:fldChar w:fldCharType="separate"/>
        </w:r>
        <w:r w:rsidR="00FC3BC4" w:rsidRPr="00FC3BC4">
          <w:rPr>
            <w:rFonts w:asciiTheme="minorHAnsi" w:hAnsiTheme="minorHAnsi" w:cstheme="minorHAnsi"/>
            <w:webHidden/>
            <w:sz w:val="28"/>
            <w:szCs w:val="28"/>
          </w:rPr>
          <w:t>11</w:t>
        </w:r>
        <w:r w:rsidR="00FC3BC4" w:rsidRPr="00FC3BC4">
          <w:rPr>
            <w:rFonts w:asciiTheme="minorHAnsi" w:hAnsiTheme="minorHAnsi" w:cstheme="minorHAnsi"/>
            <w:webHidden/>
            <w:sz w:val="28"/>
            <w:szCs w:val="28"/>
          </w:rPr>
          <w:fldChar w:fldCharType="end"/>
        </w:r>
      </w:hyperlink>
    </w:p>
    <w:p w14:paraId="3F2CB72A" w14:textId="77777777" w:rsidR="00FC3BC4" w:rsidRPr="00FC3BC4" w:rsidRDefault="00CE4EE2" w:rsidP="00FC3BC4">
      <w:pPr>
        <w:pStyle w:val="TOC1"/>
        <w:widowControl w:val="0"/>
        <w:suppressAutoHyphens/>
        <w:spacing w:before="240"/>
        <w:rPr>
          <w:rFonts w:asciiTheme="minorHAnsi" w:hAnsiTheme="minorHAnsi" w:cstheme="minorHAnsi"/>
          <w:sz w:val="28"/>
          <w:szCs w:val="28"/>
          <w:lang w:eastAsia="en-GB"/>
        </w:rPr>
      </w:pPr>
      <w:hyperlink w:anchor="_Toc445637482" w:history="1">
        <w:r w:rsidR="00FC3BC4" w:rsidRPr="00FC3BC4">
          <w:rPr>
            <w:rStyle w:val="Hyperlink"/>
            <w:rFonts w:asciiTheme="minorHAnsi" w:hAnsiTheme="minorHAnsi" w:cstheme="minorHAnsi"/>
            <w:sz w:val="28"/>
            <w:szCs w:val="28"/>
          </w:rPr>
          <w:t>Conflicts of Interest</w:t>
        </w:r>
        <w:r w:rsidR="00FC3BC4" w:rsidRPr="00FC3BC4">
          <w:rPr>
            <w:rFonts w:asciiTheme="minorHAnsi" w:hAnsiTheme="minorHAnsi" w:cstheme="minorHAnsi"/>
            <w:webHidden/>
            <w:sz w:val="28"/>
            <w:szCs w:val="28"/>
          </w:rPr>
          <w:tab/>
        </w:r>
        <w:r w:rsidR="00FC3BC4" w:rsidRPr="00FC3BC4">
          <w:rPr>
            <w:rFonts w:asciiTheme="minorHAnsi" w:hAnsiTheme="minorHAnsi" w:cstheme="minorHAnsi"/>
            <w:webHidden/>
            <w:sz w:val="28"/>
            <w:szCs w:val="28"/>
          </w:rPr>
          <w:fldChar w:fldCharType="begin"/>
        </w:r>
        <w:r w:rsidR="00FC3BC4" w:rsidRPr="00FC3BC4">
          <w:rPr>
            <w:rFonts w:asciiTheme="minorHAnsi" w:hAnsiTheme="minorHAnsi" w:cstheme="minorHAnsi"/>
            <w:webHidden/>
            <w:sz w:val="28"/>
            <w:szCs w:val="28"/>
          </w:rPr>
          <w:instrText xml:space="preserve"> PAGEREF _Toc445637482 \h </w:instrText>
        </w:r>
        <w:r w:rsidR="00FC3BC4" w:rsidRPr="00FC3BC4">
          <w:rPr>
            <w:rFonts w:asciiTheme="minorHAnsi" w:hAnsiTheme="minorHAnsi" w:cstheme="minorHAnsi"/>
            <w:webHidden/>
            <w:sz w:val="28"/>
            <w:szCs w:val="28"/>
          </w:rPr>
        </w:r>
        <w:r w:rsidR="00FC3BC4" w:rsidRPr="00FC3BC4">
          <w:rPr>
            <w:rFonts w:asciiTheme="minorHAnsi" w:hAnsiTheme="minorHAnsi" w:cstheme="minorHAnsi"/>
            <w:webHidden/>
            <w:sz w:val="28"/>
            <w:szCs w:val="28"/>
          </w:rPr>
          <w:fldChar w:fldCharType="separate"/>
        </w:r>
        <w:r w:rsidR="00FC3BC4" w:rsidRPr="00FC3BC4">
          <w:rPr>
            <w:rFonts w:asciiTheme="minorHAnsi" w:hAnsiTheme="minorHAnsi" w:cstheme="minorHAnsi"/>
            <w:webHidden/>
            <w:sz w:val="28"/>
            <w:szCs w:val="28"/>
          </w:rPr>
          <w:t>12</w:t>
        </w:r>
        <w:r w:rsidR="00FC3BC4" w:rsidRPr="00FC3BC4">
          <w:rPr>
            <w:rFonts w:asciiTheme="minorHAnsi" w:hAnsiTheme="minorHAnsi" w:cstheme="minorHAnsi"/>
            <w:webHidden/>
            <w:sz w:val="28"/>
            <w:szCs w:val="28"/>
          </w:rPr>
          <w:fldChar w:fldCharType="end"/>
        </w:r>
      </w:hyperlink>
    </w:p>
    <w:p w14:paraId="317BAB30" w14:textId="77777777" w:rsidR="00FC3BC4" w:rsidRPr="00FC3BC4" w:rsidRDefault="00CE4EE2" w:rsidP="00FC3BC4">
      <w:pPr>
        <w:pStyle w:val="TOC1"/>
        <w:widowControl w:val="0"/>
        <w:suppressAutoHyphens/>
        <w:spacing w:before="240"/>
        <w:rPr>
          <w:rFonts w:asciiTheme="minorHAnsi" w:hAnsiTheme="minorHAnsi" w:cstheme="minorHAnsi"/>
          <w:sz w:val="28"/>
          <w:szCs w:val="28"/>
        </w:rPr>
      </w:pPr>
      <w:hyperlink w:anchor="_Toc445637483" w:history="1">
        <w:r w:rsidR="00FC3BC4" w:rsidRPr="00FC3BC4">
          <w:rPr>
            <w:rStyle w:val="Hyperlink"/>
            <w:rFonts w:asciiTheme="minorHAnsi" w:hAnsiTheme="minorHAnsi" w:cstheme="minorHAnsi"/>
            <w:sz w:val="28"/>
            <w:szCs w:val="28"/>
          </w:rPr>
          <w:t>Participation in Trustees Meeting</w:t>
        </w:r>
        <w:r w:rsidR="00FC3BC4" w:rsidRPr="00FC3BC4">
          <w:rPr>
            <w:rFonts w:asciiTheme="minorHAnsi" w:hAnsiTheme="minorHAnsi" w:cstheme="minorHAnsi"/>
            <w:webHidden/>
            <w:sz w:val="28"/>
            <w:szCs w:val="28"/>
          </w:rPr>
          <w:tab/>
        </w:r>
        <w:r w:rsidR="00FC3BC4" w:rsidRPr="00FC3BC4">
          <w:rPr>
            <w:rFonts w:asciiTheme="minorHAnsi" w:hAnsiTheme="minorHAnsi" w:cstheme="minorHAnsi"/>
            <w:webHidden/>
            <w:sz w:val="28"/>
            <w:szCs w:val="28"/>
          </w:rPr>
          <w:fldChar w:fldCharType="begin"/>
        </w:r>
        <w:r w:rsidR="00FC3BC4" w:rsidRPr="00FC3BC4">
          <w:rPr>
            <w:rFonts w:asciiTheme="minorHAnsi" w:hAnsiTheme="minorHAnsi" w:cstheme="minorHAnsi"/>
            <w:webHidden/>
            <w:sz w:val="28"/>
            <w:szCs w:val="28"/>
          </w:rPr>
          <w:instrText xml:space="preserve"> PAGEREF _Toc445637483 \h </w:instrText>
        </w:r>
        <w:r w:rsidR="00FC3BC4" w:rsidRPr="00FC3BC4">
          <w:rPr>
            <w:rFonts w:asciiTheme="minorHAnsi" w:hAnsiTheme="minorHAnsi" w:cstheme="minorHAnsi"/>
            <w:webHidden/>
            <w:sz w:val="28"/>
            <w:szCs w:val="28"/>
          </w:rPr>
        </w:r>
        <w:r w:rsidR="00FC3BC4" w:rsidRPr="00FC3BC4">
          <w:rPr>
            <w:rFonts w:asciiTheme="minorHAnsi" w:hAnsiTheme="minorHAnsi" w:cstheme="minorHAnsi"/>
            <w:webHidden/>
            <w:sz w:val="28"/>
            <w:szCs w:val="28"/>
          </w:rPr>
          <w:fldChar w:fldCharType="separate"/>
        </w:r>
        <w:r w:rsidR="00FC3BC4" w:rsidRPr="00FC3BC4">
          <w:rPr>
            <w:rFonts w:asciiTheme="minorHAnsi" w:hAnsiTheme="minorHAnsi" w:cstheme="minorHAnsi"/>
            <w:webHidden/>
            <w:sz w:val="28"/>
            <w:szCs w:val="28"/>
          </w:rPr>
          <w:t>13</w:t>
        </w:r>
        <w:r w:rsidR="00FC3BC4" w:rsidRPr="00FC3BC4">
          <w:rPr>
            <w:rFonts w:asciiTheme="minorHAnsi" w:hAnsiTheme="minorHAnsi" w:cstheme="minorHAnsi"/>
            <w:webHidden/>
            <w:sz w:val="28"/>
            <w:szCs w:val="28"/>
          </w:rPr>
          <w:fldChar w:fldCharType="end"/>
        </w:r>
      </w:hyperlink>
    </w:p>
    <w:p w14:paraId="70631D9C" w14:textId="77777777" w:rsidR="00FC3BC4" w:rsidRPr="00FC3BC4" w:rsidRDefault="00FC3BC4" w:rsidP="00FC3BC4">
      <w:pPr>
        <w:rPr>
          <w:rFonts w:cstheme="minorHAnsi"/>
          <w:sz w:val="28"/>
          <w:szCs w:val="28"/>
        </w:rPr>
      </w:pPr>
    </w:p>
    <w:p w14:paraId="2573ED53" w14:textId="4F8B2686" w:rsidR="00FC3BC4" w:rsidRPr="00FC3BC4" w:rsidRDefault="00FC3BC4" w:rsidP="00FC3BC4">
      <w:pPr>
        <w:rPr>
          <w:rFonts w:cstheme="minorHAnsi"/>
          <w:sz w:val="28"/>
          <w:szCs w:val="28"/>
        </w:rPr>
      </w:pPr>
      <w:r w:rsidRPr="00FC3BC4">
        <w:rPr>
          <w:rFonts w:cstheme="minorHAnsi"/>
          <w:sz w:val="28"/>
          <w:szCs w:val="28"/>
        </w:rPr>
        <w:t xml:space="preserve">         Disclosure And Barring Service (DBS) Check  ……………</w:t>
      </w:r>
      <w:r>
        <w:rPr>
          <w:rFonts w:cstheme="minorHAnsi"/>
          <w:sz w:val="28"/>
          <w:szCs w:val="28"/>
        </w:rPr>
        <w:t>…………………..</w:t>
      </w:r>
      <w:r w:rsidRPr="00FC3BC4">
        <w:rPr>
          <w:rFonts w:cstheme="minorHAnsi"/>
          <w:sz w:val="28"/>
          <w:szCs w:val="28"/>
        </w:rPr>
        <w:t>11</w:t>
      </w:r>
    </w:p>
    <w:p w14:paraId="6B64422C" w14:textId="77777777" w:rsidR="00FC3BC4" w:rsidRPr="00FC3BC4" w:rsidRDefault="00CE4EE2" w:rsidP="00FC3BC4">
      <w:pPr>
        <w:pStyle w:val="TOC1"/>
        <w:widowControl w:val="0"/>
        <w:suppressAutoHyphens/>
        <w:spacing w:before="240"/>
        <w:rPr>
          <w:rFonts w:asciiTheme="minorHAnsi" w:hAnsiTheme="minorHAnsi" w:cstheme="minorHAnsi"/>
          <w:sz w:val="28"/>
          <w:szCs w:val="28"/>
        </w:rPr>
      </w:pPr>
      <w:hyperlink w:anchor="_Toc445637484" w:history="1">
        <w:r w:rsidR="00FC3BC4" w:rsidRPr="00FC3BC4">
          <w:rPr>
            <w:rStyle w:val="Hyperlink"/>
            <w:rFonts w:asciiTheme="minorHAnsi" w:hAnsiTheme="minorHAnsi" w:cstheme="minorHAnsi"/>
            <w:sz w:val="28"/>
            <w:szCs w:val="28"/>
          </w:rPr>
          <w:t>Fit &amp; Proper Person</w:t>
        </w:r>
        <w:r w:rsidR="00FC3BC4" w:rsidRPr="00FC3BC4">
          <w:rPr>
            <w:rFonts w:asciiTheme="minorHAnsi" w:hAnsiTheme="minorHAnsi" w:cstheme="minorHAnsi"/>
            <w:webHidden/>
            <w:sz w:val="28"/>
            <w:szCs w:val="28"/>
          </w:rPr>
          <w:tab/>
        </w:r>
        <w:r w:rsidR="00FC3BC4" w:rsidRPr="00FC3BC4">
          <w:rPr>
            <w:rFonts w:asciiTheme="minorHAnsi" w:hAnsiTheme="minorHAnsi" w:cstheme="minorHAnsi"/>
            <w:webHidden/>
            <w:sz w:val="28"/>
            <w:szCs w:val="28"/>
          </w:rPr>
          <w:fldChar w:fldCharType="begin"/>
        </w:r>
        <w:r w:rsidR="00FC3BC4" w:rsidRPr="00FC3BC4">
          <w:rPr>
            <w:rFonts w:asciiTheme="minorHAnsi" w:hAnsiTheme="minorHAnsi" w:cstheme="minorHAnsi"/>
            <w:webHidden/>
            <w:sz w:val="28"/>
            <w:szCs w:val="28"/>
          </w:rPr>
          <w:instrText xml:space="preserve"> PAGEREF _Toc445637484 \h </w:instrText>
        </w:r>
        <w:r w:rsidR="00FC3BC4" w:rsidRPr="00FC3BC4">
          <w:rPr>
            <w:rFonts w:asciiTheme="minorHAnsi" w:hAnsiTheme="minorHAnsi" w:cstheme="minorHAnsi"/>
            <w:webHidden/>
            <w:sz w:val="28"/>
            <w:szCs w:val="28"/>
          </w:rPr>
        </w:r>
        <w:r w:rsidR="00FC3BC4" w:rsidRPr="00FC3BC4">
          <w:rPr>
            <w:rFonts w:asciiTheme="minorHAnsi" w:hAnsiTheme="minorHAnsi" w:cstheme="minorHAnsi"/>
            <w:webHidden/>
            <w:sz w:val="28"/>
            <w:szCs w:val="28"/>
          </w:rPr>
          <w:fldChar w:fldCharType="separate"/>
        </w:r>
        <w:r w:rsidR="00FC3BC4" w:rsidRPr="00FC3BC4">
          <w:rPr>
            <w:rFonts w:asciiTheme="minorHAnsi" w:hAnsiTheme="minorHAnsi" w:cstheme="minorHAnsi"/>
            <w:webHidden/>
            <w:sz w:val="28"/>
            <w:szCs w:val="28"/>
          </w:rPr>
          <w:t>13</w:t>
        </w:r>
        <w:r w:rsidR="00FC3BC4" w:rsidRPr="00FC3BC4">
          <w:rPr>
            <w:rFonts w:asciiTheme="minorHAnsi" w:hAnsiTheme="minorHAnsi" w:cstheme="minorHAnsi"/>
            <w:webHidden/>
            <w:sz w:val="28"/>
            <w:szCs w:val="28"/>
          </w:rPr>
          <w:fldChar w:fldCharType="end"/>
        </w:r>
      </w:hyperlink>
    </w:p>
    <w:p w14:paraId="004B7498" w14:textId="77777777" w:rsidR="00FC3BC4" w:rsidRPr="00FC3BC4" w:rsidRDefault="00FC3BC4" w:rsidP="00FC3BC4">
      <w:pPr>
        <w:rPr>
          <w:rFonts w:cstheme="minorHAnsi"/>
          <w:sz w:val="28"/>
          <w:szCs w:val="28"/>
        </w:rPr>
      </w:pPr>
    </w:p>
    <w:p w14:paraId="69C4A031" w14:textId="26C15CA4" w:rsidR="00FC3BC4" w:rsidRPr="00A6127C" w:rsidRDefault="00FC3BC4" w:rsidP="00FC3BC4">
      <w:pPr>
        <w:rPr>
          <w:rFonts w:ascii="Trebuchet MS" w:eastAsiaTheme="minorEastAsia" w:hAnsi="Trebuchet MS"/>
          <w:noProof/>
          <w:sz w:val="32"/>
          <w:szCs w:val="32"/>
        </w:rPr>
      </w:pPr>
      <w:r w:rsidRPr="00FC3BC4">
        <w:rPr>
          <w:rFonts w:cstheme="minorHAnsi"/>
          <w:sz w:val="28"/>
          <w:szCs w:val="28"/>
        </w:rPr>
        <w:tab/>
        <w:t xml:space="preserve">   </w:t>
      </w:r>
      <w:hyperlink w:anchor="_Toc445637485" w:history="1">
        <w:r w:rsidRPr="00FC3BC4">
          <w:rPr>
            <w:rStyle w:val="Hyperlink"/>
            <w:rFonts w:cstheme="minorHAnsi"/>
            <w:noProof/>
            <w:sz w:val="28"/>
            <w:szCs w:val="28"/>
          </w:rPr>
          <w:t>Change Record</w:t>
        </w:r>
        <w:r w:rsidRPr="00FC3BC4">
          <w:rPr>
            <w:rFonts w:cstheme="minorHAnsi"/>
            <w:noProof/>
            <w:webHidden/>
            <w:sz w:val="28"/>
            <w:szCs w:val="28"/>
          </w:rPr>
          <w:tab/>
          <w:t>………………………………………………………</w:t>
        </w:r>
        <w:r>
          <w:rPr>
            <w:rFonts w:cstheme="minorHAnsi"/>
            <w:noProof/>
            <w:webHidden/>
            <w:sz w:val="28"/>
            <w:szCs w:val="28"/>
          </w:rPr>
          <w:t>………</w:t>
        </w:r>
        <w:r w:rsidRPr="00FC3BC4">
          <w:rPr>
            <w:rFonts w:cstheme="minorHAnsi"/>
            <w:noProof/>
            <w:webHidden/>
            <w:sz w:val="28"/>
            <w:szCs w:val="28"/>
          </w:rPr>
          <w:t>……..</w:t>
        </w:r>
        <w:r w:rsidRPr="00FC3BC4">
          <w:rPr>
            <w:rFonts w:cstheme="minorHAnsi"/>
            <w:noProof/>
            <w:webHidden/>
            <w:sz w:val="28"/>
            <w:szCs w:val="28"/>
          </w:rPr>
          <w:fldChar w:fldCharType="begin"/>
        </w:r>
        <w:r w:rsidRPr="00FC3BC4">
          <w:rPr>
            <w:rFonts w:cstheme="minorHAnsi"/>
            <w:noProof/>
            <w:webHidden/>
            <w:sz w:val="28"/>
            <w:szCs w:val="28"/>
          </w:rPr>
          <w:instrText xml:space="preserve"> PAGEREF _Toc445637485 \h </w:instrText>
        </w:r>
        <w:r w:rsidRPr="00FC3BC4">
          <w:rPr>
            <w:rFonts w:cstheme="minorHAnsi"/>
            <w:noProof/>
            <w:webHidden/>
            <w:sz w:val="28"/>
            <w:szCs w:val="28"/>
          </w:rPr>
        </w:r>
        <w:r w:rsidRPr="00FC3BC4">
          <w:rPr>
            <w:rFonts w:cstheme="minorHAnsi"/>
            <w:noProof/>
            <w:webHidden/>
            <w:sz w:val="28"/>
            <w:szCs w:val="28"/>
          </w:rPr>
          <w:fldChar w:fldCharType="separate"/>
        </w:r>
        <w:r w:rsidRPr="00FC3BC4">
          <w:rPr>
            <w:rFonts w:cstheme="minorHAnsi"/>
            <w:noProof/>
            <w:webHidden/>
            <w:sz w:val="28"/>
            <w:szCs w:val="28"/>
          </w:rPr>
          <w:t>14</w:t>
        </w:r>
        <w:r w:rsidRPr="00FC3BC4">
          <w:rPr>
            <w:rFonts w:cstheme="minorHAnsi"/>
            <w:noProof/>
            <w:webHidden/>
            <w:sz w:val="28"/>
            <w:szCs w:val="28"/>
          </w:rPr>
          <w:fldChar w:fldCharType="end"/>
        </w:r>
      </w:hyperlink>
    </w:p>
    <w:p w14:paraId="374261C0" w14:textId="77777777" w:rsidR="00FC3BC4" w:rsidRPr="0003001F" w:rsidRDefault="00FC3BC4" w:rsidP="00FC3BC4">
      <w:pPr>
        <w:tabs>
          <w:tab w:val="left" w:pos="1418"/>
          <w:tab w:val="left" w:pos="1560"/>
          <w:tab w:val="right" w:leader="dot" w:pos="9214"/>
        </w:tabs>
        <w:spacing w:before="240"/>
        <w:ind w:left="851"/>
        <w:jc w:val="center"/>
        <w:rPr>
          <w:rFonts w:ascii="Trebuchet MS" w:eastAsia="Times New Roman" w:hAnsi="Trebuchet MS"/>
          <w:b/>
          <w:sz w:val="28"/>
          <w:szCs w:val="28"/>
        </w:rPr>
      </w:pPr>
      <w:r w:rsidRPr="00A6127C">
        <w:rPr>
          <w:rFonts w:ascii="Trebuchet MS" w:eastAsia="Times New Roman" w:hAnsi="Trebuchet MS"/>
          <w:b/>
          <w:sz w:val="32"/>
          <w:szCs w:val="32"/>
        </w:rPr>
        <w:fldChar w:fldCharType="end"/>
      </w:r>
    </w:p>
    <w:p w14:paraId="08ACE4D6" w14:textId="77777777" w:rsidR="00FC3BC4" w:rsidRDefault="00FC3BC4" w:rsidP="00FC3BC4">
      <w:pPr>
        <w:pStyle w:val="BodyText"/>
        <w:pageBreakBefore/>
      </w:pPr>
    </w:p>
    <w:p w14:paraId="6BD3904D" w14:textId="1CF3CF5A" w:rsidR="00FC3BC4" w:rsidRDefault="00FC3BC4" w:rsidP="00FC3BC4">
      <w:pPr>
        <w:pStyle w:val="Heading1"/>
        <w:keepLines w:val="0"/>
        <w:numPr>
          <w:ilvl w:val="0"/>
          <w:numId w:val="24"/>
        </w:numPr>
        <w:suppressAutoHyphens/>
        <w:spacing w:before="283" w:line="240" w:lineRule="auto"/>
        <w:ind w:left="0" w:firstLine="0"/>
        <w:rPr>
          <w:rFonts w:asciiTheme="minorHAnsi" w:hAnsiTheme="minorHAnsi" w:cstheme="minorHAnsi"/>
          <w:b/>
          <w:bCs/>
          <w:color w:val="auto"/>
        </w:rPr>
      </w:pPr>
      <w:bookmarkStart w:id="0" w:name="_Toc445637474"/>
      <w:r w:rsidRPr="00FC3BC4">
        <w:rPr>
          <w:rFonts w:asciiTheme="minorHAnsi" w:hAnsiTheme="minorHAnsi" w:cstheme="minorHAnsi"/>
          <w:b/>
          <w:bCs/>
          <w:color w:val="auto"/>
        </w:rPr>
        <w:t>Introduction &amp; Welcome</w:t>
      </w:r>
      <w:bookmarkEnd w:id="0"/>
    </w:p>
    <w:p w14:paraId="5066765A" w14:textId="77777777" w:rsidR="008C46A2" w:rsidRPr="008C46A2" w:rsidRDefault="008C46A2" w:rsidP="008C46A2">
      <w:pPr>
        <w:spacing w:after="0"/>
        <w:rPr>
          <w:lang w:val="en-US"/>
        </w:rPr>
      </w:pPr>
    </w:p>
    <w:p w14:paraId="2E53BA68" w14:textId="73DA633A" w:rsidR="00FC3BC4" w:rsidRPr="00D04509" w:rsidRDefault="00FC3BC4" w:rsidP="008C46A2">
      <w:pPr>
        <w:pStyle w:val="Textbody"/>
        <w:numPr>
          <w:ilvl w:val="0"/>
          <w:numId w:val="24"/>
        </w:numPr>
        <w:tabs>
          <w:tab w:val="clear" w:pos="432"/>
        </w:tabs>
        <w:spacing w:before="0" w:after="0"/>
        <w:ind w:left="0" w:firstLine="0"/>
        <w:jc w:val="both"/>
        <w:rPr>
          <w:rFonts w:ascii="Calibri" w:hAnsi="Calibri"/>
          <w:sz w:val="24"/>
        </w:rPr>
      </w:pPr>
      <w:r w:rsidRPr="00D04509">
        <w:rPr>
          <w:rFonts w:ascii="Calibri" w:hAnsi="Calibri"/>
          <w:sz w:val="24"/>
        </w:rPr>
        <w:t xml:space="preserve">Trustees are the </w:t>
      </w:r>
      <w:r w:rsidR="00AF45E6" w:rsidRPr="00D04509">
        <w:rPr>
          <w:rFonts w:ascii="Calibri" w:hAnsi="Calibri"/>
          <w:sz w:val="24"/>
        </w:rPr>
        <w:t>lifeblood</w:t>
      </w:r>
      <w:r w:rsidRPr="00D04509">
        <w:rPr>
          <w:rFonts w:ascii="Calibri" w:hAnsi="Calibri"/>
          <w:sz w:val="24"/>
        </w:rPr>
        <w:t xml:space="preserve"> of all charities.  Without their enthusiastic, dedicated and philanthropic contributions no charity whatever its size can exist.</w:t>
      </w:r>
    </w:p>
    <w:p w14:paraId="5D22F8ED" w14:textId="7B8464B9" w:rsidR="00FC3BC4" w:rsidRPr="00D04509" w:rsidRDefault="00AF45E6" w:rsidP="00FC3BC4">
      <w:pPr>
        <w:pStyle w:val="Textbody"/>
        <w:numPr>
          <w:ilvl w:val="0"/>
          <w:numId w:val="24"/>
        </w:numPr>
        <w:tabs>
          <w:tab w:val="clear" w:pos="432"/>
        </w:tabs>
        <w:spacing w:before="80" w:after="0"/>
        <w:ind w:left="0" w:firstLine="0"/>
        <w:jc w:val="both"/>
        <w:rPr>
          <w:rFonts w:ascii="Calibri" w:hAnsi="Calibri"/>
          <w:sz w:val="24"/>
        </w:rPr>
      </w:pPr>
      <w:r>
        <w:rPr>
          <w:rFonts w:ascii="Calibri" w:hAnsi="Calibri"/>
          <w:sz w:val="24"/>
        </w:rPr>
        <w:t xml:space="preserve">However, </w:t>
      </w:r>
      <w:r w:rsidRPr="00D04509">
        <w:rPr>
          <w:rFonts w:ascii="Calibri" w:hAnsi="Calibri"/>
          <w:sz w:val="24"/>
        </w:rPr>
        <w:t>there</w:t>
      </w:r>
      <w:r w:rsidR="00FC3BC4" w:rsidRPr="00D04509">
        <w:rPr>
          <w:rFonts w:ascii="Calibri" w:hAnsi="Calibri"/>
          <w:sz w:val="24"/>
        </w:rPr>
        <w:t xml:space="preserve"> is more to being a Trustee of The Charity than occasionally turning up to Trustees’ meetings and voting.</w:t>
      </w:r>
      <w:r w:rsidR="00FC3BC4" w:rsidRPr="00D04509">
        <w:rPr>
          <w:rFonts w:ascii="Calibri" w:hAnsi="Calibri"/>
          <w:sz w:val="24"/>
        </w:rPr>
        <w:tab/>
      </w:r>
      <w:r w:rsidR="00FC3BC4" w:rsidRPr="00D04509">
        <w:rPr>
          <w:rFonts w:ascii="Calibri" w:hAnsi="Calibri"/>
          <w:sz w:val="24"/>
        </w:rPr>
        <w:br/>
      </w:r>
      <w:r w:rsidR="00FC3BC4" w:rsidRPr="00D04509">
        <w:rPr>
          <w:rFonts w:ascii="Calibri" w:hAnsi="Calibri"/>
          <w:b/>
          <w:sz w:val="24"/>
        </w:rPr>
        <w:t>All Trustees are equally responsible for the proper management of The Charity in accordance with its charitable objects and charity law.  Therefore, the majority decision of the Trustees is legally binding on ALL Trustees, even if they voted against the decision or were not present at the meeting at which the decision was taken.</w:t>
      </w:r>
    </w:p>
    <w:p w14:paraId="21B49170" w14:textId="30FA0B4D" w:rsidR="00FC3BC4" w:rsidRPr="00FC3BC4" w:rsidRDefault="00FC3BC4" w:rsidP="00FC3BC4">
      <w:pPr>
        <w:pStyle w:val="Textbody"/>
        <w:numPr>
          <w:ilvl w:val="0"/>
          <w:numId w:val="24"/>
        </w:numPr>
        <w:tabs>
          <w:tab w:val="clear" w:pos="432"/>
        </w:tabs>
        <w:spacing w:before="80" w:after="0"/>
        <w:ind w:left="0" w:firstLine="0"/>
        <w:jc w:val="both"/>
        <w:rPr>
          <w:rFonts w:ascii="Calibri" w:hAnsi="Calibri"/>
          <w:b/>
          <w:bCs/>
          <w:sz w:val="24"/>
        </w:rPr>
      </w:pPr>
      <w:r w:rsidRPr="00FC3BC4">
        <w:rPr>
          <w:rFonts w:ascii="Calibri" w:hAnsi="Calibri"/>
          <w:b/>
          <w:bCs/>
          <w:sz w:val="24"/>
        </w:rPr>
        <w:t>It is therefore most important that all Trustees fully understand their role and responsibilities, ad</w:t>
      </w:r>
      <w:r>
        <w:rPr>
          <w:rFonts w:ascii="Calibri" w:hAnsi="Calibri"/>
          <w:b/>
          <w:bCs/>
          <w:sz w:val="24"/>
        </w:rPr>
        <w:t>h</w:t>
      </w:r>
      <w:r w:rsidRPr="00FC3BC4">
        <w:rPr>
          <w:rFonts w:ascii="Calibri" w:hAnsi="Calibri"/>
          <w:b/>
          <w:bCs/>
          <w:sz w:val="24"/>
        </w:rPr>
        <w:t>ere to the charity’s specific policies and procedures and undertake any necessary training, keeping this up to date. All Trustees must take their role and responsibilities seriously and take them seriously.</w:t>
      </w:r>
    </w:p>
    <w:p w14:paraId="273C3A66" w14:textId="1A1786A7" w:rsidR="00FC3BC4" w:rsidRPr="00D04509" w:rsidRDefault="00FC3BC4" w:rsidP="00FC3BC4">
      <w:pPr>
        <w:pStyle w:val="Textbody"/>
        <w:numPr>
          <w:ilvl w:val="0"/>
          <w:numId w:val="24"/>
        </w:numPr>
        <w:tabs>
          <w:tab w:val="clear" w:pos="432"/>
        </w:tabs>
        <w:spacing w:before="80" w:after="0"/>
        <w:ind w:left="0" w:firstLine="0"/>
        <w:jc w:val="both"/>
        <w:rPr>
          <w:rFonts w:ascii="Calibri" w:hAnsi="Calibri"/>
          <w:sz w:val="24"/>
        </w:rPr>
      </w:pPr>
      <w:r w:rsidRPr="00D04509">
        <w:rPr>
          <w:rFonts w:ascii="Calibri" w:hAnsi="Calibri"/>
          <w:sz w:val="24"/>
        </w:rPr>
        <w:t xml:space="preserve">The purpose of this Briefing Paper is to help you with that.   It is </w:t>
      </w:r>
      <w:r w:rsidRPr="00D04509">
        <w:rPr>
          <w:rFonts w:ascii="Calibri" w:hAnsi="Calibri"/>
          <w:b/>
          <w:sz w:val="24"/>
          <w:u w:val="single"/>
        </w:rPr>
        <w:t>not</w:t>
      </w:r>
      <w:r w:rsidRPr="00D04509">
        <w:rPr>
          <w:rFonts w:ascii="Calibri" w:hAnsi="Calibri"/>
          <w:sz w:val="24"/>
        </w:rPr>
        <w:t xml:space="preserve"> a definitive statement of those roles and responsibilities, just a brief overview of the most important areas with reference to more detailed and specific documents (</w:t>
      </w:r>
      <w:r w:rsidR="00417C88" w:rsidRPr="00D04509">
        <w:rPr>
          <w:rFonts w:ascii="Calibri" w:hAnsi="Calibri"/>
          <w:i/>
          <w:sz w:val="24"/>
        </w:rPr>
        <w:t>e.g.</w:t>
      </w:r>
      <w:r w:rsidRPr="00D04509">
        <w:rPr>
          <w:rFonts w:ascii="Calibri" w:hAnsi="Calibri"/>
          <w:i/>
          <w:sz w:val="24"/>
        </w:rPr>
        <w:t>:</w:t>
      </w:r>
      <w:r w:rsidRPr="00D04509">
        <w:rPr>
          <w:rFonts w:ascii="Calibri" w:hAnsi="Calibri"/>
          <w:sz w:val="24"/>
        </w:rPr>
        <w:t xml:space="preserve"> guidance documents published by the Charity Commission), most of which are rather more authoritative statements of charity law.</w:t>
      </w:r>
    </w:p>
    <w:p w14:paraId="4C99242F" w14:textId="04C06022" w:rsidR="00FC3BC4" w:rsidRPr="007B2BB4" w:rsidRDefault="00FC3BC4" w:rsidP="00FC3BC4">
      <w:pPr>
        <w:pStyle w:val="Textbody"/>
        <w:spacing w:before="80" w:after="0"/>
        <w:jc w:val="both"/>
        <w:rPr>
          <w:rFonts w:eastAsia="Trebuchet MS" w:cs="Trebuchet MS"/>
          <w:b/>
          <w:bCs/>
          <w:color w:val="0070C0"/>
          <w:sz w:val="36"/>
          <w:szCs w:val="36"/>
        </w:rPr>
      </w:pPr>
      <w:r w:rsidRPr="007B2BB4">
        <w:rPr>
          <w:rFonts w:ascii="Calibri" w:hAnsi="Calibri"/>
          <w:color w:val="FF0000"/>
          <w:sz w:val="24"/>
        </w:rPr>
        <w:t xml:space="preserve">Before being appointed a Trustee will be required to </w:t>
      </w:r>
      <w:r>
        <w:rPr>
          <w:rFonts w:ascii="Calibri" w:hAnsi="Calibri"/>
          <w:color w:val="FF0000"/>
          <w:sz w:val="24"/>
        </w:rPr>
        <w:t xml:space="preserve">sign a declaration to confirm they are aware of (and in some cases, have read) the documents referred to in this Briefing Paper and will adhere to them. </w:t>
      </w:r>
      <w:r w:rsidRPr="00FC3BC4">
        <w:rPr>
          <w:rFonts w:ascii="Calibri" w:hAnsi="Calibri"/>
          <w:color w:val="FF0000"/>
          <w:sz w:val="24"/>
          <w:u w:val="single"/>
        </w:rPr>
        <w:t>This declaration does NOT exclude members who are undertaking a period of probation in the hope to becom</w:t>
      </w:r>
      <w:r>
        <w:rPr>
          <w:rFonts w:ascii="Calibri" w:hAnsi="Calibri"/>
          <w:color w:val="FF0000"/>
          <w:sz w:val="24"/>
          <w:u w:val="single"/>
        </w:rPr>
        <w:t>e</w:t>
      </w:r>
      <w:r w:rsidRPr="00FC3BC4">
        <w:rPr>
          <w:rFonts w:ascii="Calibri" w:hAnsi="Calibri"/>
          <w:color w:val="FF0000"/>
          <w:sz w:val="24"/>
          <w:u w:val="single"/>
        </w:rPr>
        <w:t xml:space="preserve"> a Trustee.</w:t>
      </w:r>
      <w:r w:rsidRPr="007B2BB4">
        <w:rPr>
          <w:rFonts w:ascii="Calibri" w:hAnsi="Calibri"/>
          <w:color w:val="FF0000"/>
          <w:sz w:val="24"/>
        </w:rPr>
        <w:t xml:space="preserve"> </w:t>
      </w:r>
      <w:r>
        <w:rPr>
          <w:rFonts w:ascii="Calibri" w:hAnsi="Calibri"/>
          <w:color w:val="FF0000"/>
          <w:sz w:val="24"/>
        </w:rPr>
        <w:tab/>
      </w:r>
      <w:r>
        <w:rPr>
          <w:rFonts w:ascii="Calibri" w:hAnsi="Calibri"/>
          <w:color w:val="FF0000"/>
          <w:sz w:val="24"/>
        </w:rPr>
        <w:tab/>
      </w:r>
    </w:p>
    <w:p w14:paraId="2A0E03B4" w14:textId="77777777" w:rsidR="00FC3BC4" w:rsidRPr="00D04509" w:rsidRDefault="00FC3BC4" w:rsidP="00FC3BC4">
      <w:pPr>
        <w:rPr>
          <w:rFonts w:ascii="Calibri" w:hAnsi="Calibri"/>
        </w:rPr>
      </w:pPr>
    </w:p>
    <w:p w14:paraId="76B0E80E" w14:textId="32295815" w:rsidR="00FC3BC4" w:rsidRPr="00FC3BC4" w:rsidRDefault="00FC3BC4" w:rsidP="00FC3BC4">
      <w:pPr>
        <w:rPr>
          <w:rFonts w:cstheme="minorHAnsi"/>
          <w:b/>
          <w:bCs/>
          <w:sz w:val="32"/>
          <w:szCs w:val="32"/>
        </w:rPr>
      </w:pPr>
      <w:r w:rsidRPr="00FC3BC4">
        <w:rPr>
          <w:rFonts w:cstheme="minorHAnsi"/>
          <w:b/>
          <w:bCs/>
          <w:sz w:val="32"/>
          <w:szCs w:val="32"/>
        </w:rPr>
        <w:t>Who Are Charity Trustees?</w:t>
      </w:r>
      <w:bookmarkStart w:id="1" w:name="_Toc445637475"/>
      <w:bookmarkEnd w:id="1"/>
    </w:p>
    <w:p w14:paraId="7BC34EDA" w14:textId="1F5F0A6C" w:rsidR="00FC3BC4" w:rsidRPr="00FC3BC4" w:rsidRDefault="00FC3BC4" w:rsidP="00FC3BC4">
      <w:pPr>
        <w:rPr>
          <w:rFonts w:cstheme="minorHAnsi"/>
          <w:sz w:val="24"/>
          <w:szCs w:val="24"/>
        </w:rPr>
      </w:pPr>
      <w:bookmarkStart w:id="2" w:name="_Ref383259170"/>
      <w:r w:rsidRPr="00FC3BC4">
        <w:rPr>
          <w:rFonts w:cstheme="minorHAnsi"/>
          <w:sz w:val="24"/>
          <w:szCs w:val="24"/>
        </w:rPr>
        <w:t>The Trustees of a Charity, whatever its size, are the group of volunteers who have the ultimate responsibility for running and managing the Charity for the Public Benefit in accordance with its governing document (</w:t>
      </w:r>
      <w:r w:rsidR="00417C88" w:rsidRPr="00FC3BC4">
        <w:rPr>
          <w:rFonts w:cstheme="minorHAnsi"/>
          <w:i/>
          <w:iCs/>
          <w:sz w:val="24"/>
          <w:szCs w:val="24"/>
        </w:rPr>
        <w:t>i.e.</w:t>
      </w:r>
      <w:r w:rsidRPr="00FC3BC4">
        <w:rPr>
          <w:rFonts w:cstheme="minorHAnsi"/>
          <w:i/>
          <w:iCs/>
          <w:sz w:val="24"/>
          <w:szCs w:val="24"/>
        </w:rPr>
        <w:t>:</w:t>
      </w:r>
      <w:r w:rsidRPr="00FC3BC4">
        <w:rPr>
          <w:rFonts w:cstheme="minorHAnsi"/>
          <w:sz w:val="24"/>
          <w:szCs w:val="24"/>
        </w:rPr>
        <w:t xml:space="preserve"> its Constitution, Memorandum &amp; Articles of Association, etc) and in compliance with charity law.</w:t>
      </w:r>
    </w:p>
    <w:p w14:paraId="0EB50572" w14:textId="0F6E6597" w:rsidR="00FC3BC4" w:rsidRPr="00FC3BC4" w:rsidRDefault="00FC3BC4" w:rsidP="00FC3BC4">
      <w:pPr>
        <w:pStyle w:val="Textbody"/>
        <w:numPr>
          <w:ilvl w:val="0"/>
          <w:numId w:val="24"/>
        </w:numPr>
        <w:tabs>
          <w:tab w:val="clear" w:pos="432"/>
        </w:tabs>
        <w:spacing w:before="80" w:after="0"/>
        <w:ind w:left="0" w:firstLine="0"/>
        <w:jc w:val="both"/>
        <w:rPr>
          <w:rFonts w:asciiTheme="minorHAnsi" w:hAnsiTheme="minorHAnsi" w:cstheme="minorHAnsi"/>
          <w:sz w:val="24"/>
        </w:rPr>
      </w:pPr>
      <w:r w:rsidRPr="00FC3BC4">
        <w:rPr>
          <w:rFonts w:asciiTheme="minorHAnsi" w:hAnsiTheme="minorHAnsi" w:cstheme="minorHAnsi"/>
          <w:sz w:val="24"/>
        </w:rPr>
        <w:t xml:space="preserve">Different charitable organisations may call their Trustees different names – </w:t>
      </w:r>
      <w:r w:rsidR="00417C88" w:rsidRPr="00FC3BC4">
        <w:rPr>
          <w:rFonts w:asciiTheme="minorHAnsi" w:hAnsiTheme="minorHAnsi" w:cstheme="minorHAnsi"/>
          <w:i/>
          <w:iCs/>
          <w:sz w:val="24"/>
        </w:rPr>
        <w:t>e.g.</w:t>
      </w:r>
      <w:r w:rsidRPr="00FC3BC4">
        <w:rPr>
          <w:rFonts w:asciiTheme="minorHAnsi" w:hAnsiTheme="minorHAnsi" w:cstheme="minorHAnsi"/>
          <w:i/>
          <w:iCs/>
          <w:sz w:val="24"/>
        </w:rPr>
        <w:t>:</w:t>
      </w:r>
      <w:r w:rsidRPr="00FC3BC4">
        <w:rPr>
          <w:rFonts w:asciiTheme="minorHAnsi" w:hAnsiTheme="minorHAnsi" w:cstheme="minorHAnsi"/>
          <w:sz w:val="24"/>
        </w:rPr>
        <w:t xml:space="preserve"> Directors (of a charitable company), Committee Members, Elders (of a Church), Management Board.   But whatever they are called, the individuals who have the ultimate responsibility for the governance of the Charity – </w:t>
      </w:r>
      <w:r w:rsidR="00417C88" w:rsidRPr="00FC3BC4">
        <w:rPr>
          <w:rFonts w:asciiTheme="minorHAnsi" w:hAnsiTheme="minorHAnsi" w:cstheme="minorHAnsi"/>
          <w:i/>
          <w:iCs/>
          <w:sz w:val="24"/>
        </w:rPr>
        <w:t>i.e.</w:t>
      </w:r>
      <w:r w:rsidRPr="00FC3BC4">
        <w:rPr>
          <w:rFonts w:asciiTheme="minorHAnsi" w:hAnsiTheme="minorHAnsi" w:cstheme="minorHAnsi"/>
          <w:i/>
          <w:iCs/>
          <w:sz w:val="24"/>
        </w:rPr>
        <w:t>:</w:t>
      </w:r>
      <w:r w:rsidRPr="00FC3BC4">
        <w:rPr>
          <w:rFonts w:asciiTheme="minorHAnsi" w:hAnsiTheme="minorHAnsi" w:cstheme="minorHAnsi"/>
          <w:sz w:val="24"/>
        </w:rPr>
        <w:t xml:space="preserve"> are allowed to vote on the decisions of the governing body (Board of Trustees/Directors, Management Committee, Executive Council) – are, under charity law, the Charity’s Trustees.</w:t>
      </w:r>
    </w:p>
    <w:p w14:paraId="519EB0D1" w14:textId="5A7497AF" w:rsidR="00FC3BC4" w:rsidRPr="00FC3BC4" w:rsidRDefault="00FC3BC4" w:rsidP="00FC3BC4">
      <w:pPr>
        <w:pStyle w:val="Textbody"/>
        <w:spacing w:before="80" w:after="0"/>
        <w:jc w:val="both"/>
        <w:rPr>
          <w:rFonts w:asciiTheme="minorHAnsi" w:hAnsiTheme="minorHAnsi" w:cstheme="minorHAnsi"/>
          <w:sz w:val="24"/>
        </w:rPr>
      </w:pPr>
      <w:r w:rsidRPr="00FC3BC4">
        <w:rPr>
          <w:rFonts w:asciiTheme="minorHAnsi" w:hAnsiTheme="minorHAnsi" w:cstheme="minorHAnsi"/>
          <w:sz w:val="24"/>
        </w:rPr>
        <w:t xml:space="preserve">Charity Trustees are chosen via a fair interview process and when members begin volunteering with the charity there will be a </w:t>
      </w:r>
      <w:r w:rsidR="00AF45E6" w:rsidRPr="00FC3BC4">
        <w:rPr>
          <w:rFonts w:asciiTheme="minorHAnsi" w:hAnsiTheme="minorHAnsi" w:cstheme="minorHAnsi"/>
          <w:sz w:val="24"/>
        </w:rPr>
        <w:t>1-year</w:t>
      </w:r>
      <w:r w:rsidRPr="00FC3BC4">
        <w:rPr>
          <w:rFonts w:asciiTheme="minorHAnsi" w:hAnsiTheme="minorHAnsi" w:cstheme="minorHAnsi"/>
          <w:sz w:val="24"/>
        </w:rPr>
        <w:t xml:space="preserve"> trial period. This will give the member time to learn about the way the charity works, meet other volunteers and generally settle in. This period of probation also gives the charity board members and/or directors time to get to know the member better and offer any support or mentoring they need. It is important to note that during this probation period the member will adhere to the same policies and procedures and undertake all training of a Trustee and partake in meetings and the running of the charity, </w:t>
      </w:r>
      <w:r w:rsidRPr="00FC3BC4">
        <w:rPr>
          <w:rFonts w:asciiTheme="minorHAnsi" w:hAnsiTheme="minorHAnsi" w:cstheme="minorHAnsi"/>
          <w:sz w:val="24"/>
        </w:rPr>
        <w:lastRenderedPageBreak/>
        <w:t>although do NOT have voting rights until they are elected by the Trustees and approved at an Annual General Meeting.</w:t>
      </w:r>
    </w:p>
    <w:p w14:paraId="4FF229ED" w14:textId="77777777" w:rsidR="00FC3BC4" w:rsidRPr="00FC3BC4" w:rsidRDefault="00FC3BC4" w:rsidP="00FC3BC4">
      <w:pPr>
        <w:pStyle w:val="Textbody"/>
        <w:numPr>
          <w:ilvl w:val="0"/>
          <w:numId w:val="24"/>
        </w:numPr>
        <w:tabs>
          <w:tab w:val="clear" w:pos="432"/>
        </w:tabs>
        <w:spacing w:before="80" w:after="0"/>
        <w:ind w:left="0" w:firstLine="0"/>
        <w:jc w:val="both"/>
        <w:rPr>
          <w:rFonts w:asciiTheme="minorHAnsi" w:hAnsiTheme="minorHAnsi" w:cstheme="minorHAnsi"/>
          <w:b/>
          <w:bCs/>
          <w:sz w:val="24"/>
        </w:rPr>
      </w:pPr>
      <w:r w:rsidRPr="00FC3BC4">
        <w:rPr>
          <w:rFonts w:asciiTheme="minorHAnsi" w:hAnsiTheme="minorHAnsi" w:cstheme="minorHAnsi"/>
          <w:b/>
          <w:bCs/>
          <w:sz w:val="24"/>
        </w:rPr>
        <w:t>It is important that the Trustees are clear about who are and are not legally Trustees as it is very easy to blur the distinctions.</w:t>
      </w:r>
    </w:p>
    <w:p w14:paraId="183F476F" w14:textId="17E21F95" w:rsidR="00FC3BC4" w:rsidRPr="00FC3BC4" w:rsidRDefault="00FC3BC4" w:rsidP="00FC3BC4">
      <w:pPr>
        <w:pStyle w:val="Textbody"/>
        <w:numPr>
          <w:ilvl w:val="0"/>
          <w:numId w:val="24"/>
        </w:numPr>
        <w:tabs>
          <w:tab w:val="clear" w:pos="432"/>
        </w:tabs>
        <w:spacing w:before="80" w:after="0"/>
        <w:ind w:left="0" w:firstLine="0"/>
        <w:jc w:val="both"/>
        <w:rPr>
          <w:rFonts w:asciiTheme="minorHAnsi" w:hAnsiTheme="minorHAnsi" w:cstheme="minorHAnsi"/>
          <w:sz w:val="24"/>
        </w:rPr>
      </w:pPr>
      <w:r w:rsidRPr="00FC3BC4">
        <w:rPr>
          <w:rFonts w:asciiTheme="minorHAnsi" w:hAnsiTheme="minorHAnsi" w:cstheme="minorHAnsi"/>
          <w:sz w:val="24"/>
        </w:rPr>
        <w:t>Common areas of misunderstanding are the “Trustee” status of:</w:t>
      </w:r>
      <w:r w:rsidRPr="00FC3BC4">
        <w:rPr>
          <w:rFonts w:asciiTheme="minorHAnsi" w:hAnsiTheme="minorHAnsi" w:cstheme="minorHAnsi"/>
          <w:sz w:val="24"/>
        </w:rPr>
        <w:tab/>
      </w:r>
      <w:r w:rsidRPr="00FC3BC4">
        <w:rPr>
          <w:rFonts w:asciiTheme="minorHAnsi" w:hAnsiTheme="minorHAnsi" w:cstheme="minorHAnsi"/>
          <w:sz w:val="24"/>
        </w:rPr>
        <w:br/>
        <w:t>(a) people with honorific roles (</w:t>
      </w:r>
      <w:r w:rsidR="00417C88" w:rsidRPr="00FC3BC4">
        <w:rPr>
          <w:rFonts w:asciiTheme="minorHAnsi" w:hAnsiTheme="minorHAnsi" w:cstheme="minorHAnsi"/>
          <w:i/>
          <w:iCs/>
          <w:sz w:val="24"/>
        </w:rPr>
        <w:t>e.g.</w:t>
      </w:r>
      <w:r w:rsidRPr="00FC3BC4">
        <w:rPr>
          <w:rFonts w:asciiTheme="minorHAnsi" w:hAnsiTheme="minorHAnsi" w:cstheme="minorHAnsi"/>
          <w:i/>
          <w:iCs/>
          <w:sz w:val="24"/>
        </w:rPr>
        <w:t>:</w:t>
      </w:r>
      <w:r w:rsidRPr="00FC3BC4">
        <w:rPr>
          <w:rFonts w:asciiTheme="minorHAnsi" w:hAnsiTheme="minorHAnsi" w:cstheme="minorHAnsi"/>
          <w:sz w:val="24"/>
        </w:rPr>
        <w:t xml:space="preserve"> Honorary President, Emeritus Member) who may attend Trustees’ meetings only occasionally and do not share full responsibility for the running of the charity;</w:t>
      </w:r>
      <w:r w:rsidRPr="00FC3BC4">
        <w:rPr>
          <w:rFonts w:asciiTheme="minorHAnsi" w:hAnsiTheme="minorHAnsi" w:cstheme="minorHAnsi"/>
          <w:sz w:val="24"/>
        </w:rPr>
        <w:tab/>
      </w:r>
      <w:r w:rsidRPr="00FC3BC4">
        <w:rPr>
          <w:rFonts w:asciiTheme="minorHAnsi" w:hAnsiTheme="minorHAnsi" w:cstheme="minorHAnsi"/>
          <w:sz w:val="24"/>
        </w:rPr>
        <w:br/>
        <w:t xml:space="preserve">(b) senior administrative employees or volunteers (particularly if they have an executive role and title with significant delegated responsibilities, </w:t>
      </w:r>
      <w:r w:rsidR="00417C88" w:rsidRPr="00FC3BC4">
        <w:rPr>
          <w:rFonts w:asciiTheme="minorHAnsi" w:hAnsiTheme="minorHAnsi" w:cstheme="minorHAnsi"/>
          <w:i/>
          <w:iCs/>
          <w:sz w:val="24"/>
        </w:rPr>
        <w:t>e.g.</w:t>
      </w:r>
      <w:r w:rsidRPr="00FC3BC4">
        <w:rPr>
          <w:rFonts w:asciiTheme="minorHAnsi" w:hAnsiTheme="minorHAnsi" w:cstheme="minorHAnsi"/>
          <w:i/>
          <w:iCs/>
          <w:sz w:val="24"/>
        </w:rPr>
        <w:t>:</w:t>
      </w:r>
      <w:r w:rsidRPr="00FC3BC4">
        <w:rPr>
          <w:rFonts w:asciiTheme="minorHAnsi" w:hAnsiTheme="minorHAnsi" w:cstheme="minorHAnsi"/>
          <w:sz w:val="24"/>
        </w:rPr>
        <w:t xml:space="preserve"> Chief Executive Officer or Director of Finance, President or Vice President) who may attend Trustees’ meetings and contribute to their discussion for good pragmatic reasons, to guide Trustees and to respond to queries.</w:t>
      </w:r>
    </w:p>
    <w:p w14:paraId="4EA43B19" w14:textId="77777777" w:rsidR="00FC3BC4" w:rsidRPr="00FC3BC4" w:rsidRDefault="00FC3BC4" w:rsidP="00FC3BC4">
      <w:pPr>
        <w:pStyle w:val="Textbody"/>
        <w:numPr>
          <w:ilvl w:val="0"/>
          <w:numId w:val="24"/>
        </w:numPr>
        <w:tabs>
          <w:tab w:val="clear" w:pos="432"/>
        </w:tabs>
        <w:spacing w:before="80" w:after="0"/>
        <w:ind w:left="0" w:firstLine="0"/>
        <w:jc w:val="both"/>
        <w:rPr>
          <w:rFonts w:asciiTheme="minorHAnsi" w:hAnsiTheme="minorHAnsi" w:cstheme="minorHAnsi"/>
          <w:sz w:val="24"/>
        </w:rPr>
      </w:pPr>
      <w:r w:rsidRPr="00FC3BC4">
        <w:rPr>
          <w:rFonts w:asciiTheme="minorHAnsi" w:hAnsiTheme="minorHAnsi" w:cstheme="minorHAnsi"/>
          <w:sz w:val="24"/>
        </w:rPr>
        <w:t>Neither of those groups are legally Trustees</w:t>
      </w:r>
      <w:r w:rsidRPr="00FC3BC4">
        <w:rPr>
          <w:rStyle w:val="FootnoteReference"/>
          <w:rFonts w:asciiTheme="minorHAnsi" w:hAnsiTheme="minorHAnsi" w:cstheme="minorHAnsi"/>
          <w:sz w:val="24"/>
        </w:rPr>
        <w:footnoteReference w:id="1"/>
      </w:r>
      <w:r w:rsidRPr="00FC3BC4">
        <w:rPr>
          <w:rFonts w:asciiTheme="minorHAnsi" w:hAnsiTheme="minorHAnsi" w:cstheme="minorHAnsi"/>
          <w:sz w:val="24"/>
        </w:rPr>
        <w:t xml:space="preserve"> and, therefore, neither are allowed to vote at Trustees’ meetings or to be counted as an attendee when determining if the meeting is quorate.  Of course, the contributions of such people to the discussions of the Trustees are important and, in many cases will have a crucial influence on the decisions made by the Trustees.   But if they were allowed to vote and their vote(s) was(were) decisive in determining the outcome then that decision would be invalid and would not be upheld if challenged.</w:t>
      </w:r>
    </w:p>
    <w:p w14:paraId="0D7C1CC1" w14:textId="77777777" w:rsidR="00FC3BC4" w:rsidRPr="00FC3BC4" w:rsidRDefault="00FC3BC4" w:rsidP="00FC3BC4">
      <w:pPr>
        <w:pStyle w:val="Textbody"/>
        <w:numPr>
          <w:ilvl w:val="0"/>
          <w:numId w:val="24"/>
        </w:numPr>
        <w:tabs>
          <w:tab w:val="clear" w:pos="432"/>
        </w:tabs>
        <w:spacing w:before="80" w:after="0"/>
        <w:ind w:left="0" w:firstLine="0"/>
        <w:jc w:val="both"/>
        <w:rPr>
          <w:rFonts w:asciiTheme="minorHAnsi" w:hAnsiTheme="minorHAnsi" w:cstheme="minorHAnsi"/>
          <w:sz w:val="24"/>
        </w:rPr>
      </w:pPr>
      <w:r w:rsidRPr="00FC3BC4">
        <w:rPr>
          <w:rFonts w:asciiTheme="minorHAnsi" w:hAnsiTheme="minorHAnsi" w:cstheme="minorHAnsi"/>
          <w:sz w:val="24"/>
        </w:rPr>
        <w:t>By corollary – if any persons, including those in either of the above groups, were allowed to vote on the governance of the charity they would effectively be being treated as Trustees and would therefore have to: (a) be registered as Trustees with the Charity Commission;   (b) take an equal share of the responsibility for the governance of the charity;   (c) have to comply with charity law regulations and the charity’s governing document on the remuneration of Trustees.</w:t>
      </w:r>
    </w:p>
    <w:p w14:paraId="6D67D674" w14:textId="77777777" w:rsidR="00FC3BC4" w:rsidRPr="00FC3BC4" w:rsidRDefault="00FC3BC4" w:rsidP="00FC3BC4">
      <w:pPr>
        <w:pStyle w:val="Heading1"/>
        <w:keepLines w:val="0"/>
        <w:numPr>
          <w:ilvl w:val="0"/>
          <w:numId w:val="24"/>
        </w:numPr>
        <w:suppressAutoHyphens/>
        <w:spacing w:before="283" w:line="240" w:lineRule="auto"/>
        <w:ind w:left="0" w:firstLine="0"/>
        <w:rPr>
          <w:rFonts w:asciiTheme="minorHAnsi" w:hAnsiTheme="minorHAnsi" w:cstheme="minorHAnsi"/>
          <w:b/>
          <w:bCs/>
          <w:i/>
          <w:iCs/>
          <w:color w:val="000000" w:themeColor="text1"/>
        </w:rPr>
      </w:pPr>
      <w:bookmarkStart w:id="3" w:name="_Toc445637476"/>
      <w:r w:rsidRPr="00FC3BC4">
        <w:rPr>
          <w:rFonts w:asciiTheme="minorHAnsi" w:hAnsiTheme="minorHAnsi" w:cstheme="minorHAnsi"/>
          <w:b/>
          <w:bCs/>
          <w:color w:val="auto"/>
        </w:rPr>
        <w:lastRenderedPageBreak/>
        <w:t>What Are a Trustee’s Responsibilities?</w:t>
      </w:r>
      <w:bookmarkEnd w:id="3"/>
    </w:p>
    <w:p w14:paraId="439AFEC6" w14:textId="77777777" w:rsidR="00FC3BC4" w:rsidRPr="00FC3BC4" w:rsidRDefault="00FC3BC4" w:rsidP="00FC3BC4">
      <w:pPr>
        <w:pStyle w:val="Textbody"/>
        <w:numPr>
          <w:ilvl w:val="0"/>
          <w:numId w:val="24"/>
        </w:numPr>
        <w:tabs>
          <w:tab w:val="clear" w:pos="432"/>
        </w:tabs>
        <w:spacing w:before="80" w:after="0"/>
        <w:ind w:left="0" w:firstLine="0"/>
        <w:jc w:val="both"/>
        <w:rPr>
          <w:rFonts w:ascii="Calibri" w:hAnsi="Calibri"/>
          <w:sz w:val="24"/>
        </w:rPr>
      </w:pPr>
      <w:r w:rsidRPr="00FC3BC4">
        <w:rPr>
          <w:noProof/>
          <w:sz w:val="24"/>
        </w:rPr>
        <w:drawing>
          <wp:anchor distT="0" distB="0" distL="114300" distR="114300" simplePos="0" relativeHeight="251661312" behindDoc="0" locked="0" layoutInCell="1" allowOverlap="1" wp14:anchorId="7EAD9F8A" wp14:editId="65CE7E12">
            <wp:simplePos x="0" y="0"/>
            <wp:positionH relativeFrom="margin">
              <wp:posOffset>3594735</wp:posOffset>
            </wp:positionH>
            <wp:positionV relativeFrom="paragraph">
              <wp:posOffset>70485</wp:posOffset>
            </wp:positionV>
            <wp:extent cx="2697480" cy="4046855"/>
            <wp:effectExtent l="0" t="0" r="7620" b="0"/>
            <wp:wrapSquare wrapText="bothSides"/>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l="10725" t="14745" r="11650" b="2863"/>
                    <a:stretch>
                      <a:fillRect/>
                    </a:stretch>
                  </pic:blipFill>
                  <pic:spPr bwMode="auto">
                    <a:xfrm>
                      <a:off x="0" y="0"/>
                      <a:ext cx="2697480" cy="4046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BC4">
        <w:rPr>
          <w:rFonts w:ascii="Calibri" w:hAnsi="Calibri"/>
          <w:sz w:val="24"/>
        </w:rPr>
        <w:t>The responsibilities of Trustees were well summed up in an earlier edition of Charity Commission guidance and more recently in a jigsaw logo:</w:t>
      </w:r>
    </w:p>
    <w:p w14:paraId="2C2CDBA8" w14:textId="504616FD" w:rsidR="00FC3BC4" w:rsidRPr="00FC3BC4" w:rsidRDefault="00FC3BC4" w:rsidP="00FC3BC4">
      <w:pPr>
        <w:pStyle w:val="Textbody"/>
        <w:numPr>
          <w:ilvl w:val="0"/>
          <w:numId w:val="24"/>
        </w:numPr>
        <w:tabs>
          <w:tab w:val="clear" w:pos="432"/>
        </w:tabs>
        <w:spacing w:before="80" w:after="0"/>
        <w:ind w:left="0" w:right="566" w:firstLine="0"/>
        <w:jc w:val="both"/>
        <w:rPr>
          <w:rFonts w:ascii="Calibri" w:hAnsi="Calibri"/>
          <w:i/>
          <w:iCs/>
          <w:sz w:val="24"/>
        </w:rPr>
      </w:pPr>
      <w:r w:rsidRPr="00FC3BC4">
        <w:rPr>
          <w:rFonts w:ascii="Calibri" w:hAnsi="Calibri"/>
          <w:i/>
          <w:iCs/>
          <w:sz w:val="24"/>
        </w:rPr>
        <w:t xml:space="preserve">Trustees have collective responsibility – </w:t>
      </w:r>
      <w:r w:rsidR="008C46A2">
        <w:rPr>
          <w:rFonts w:ascii="Calibri" w:hAnsi="Calibri"/>
          <w:i/>
          <w:iCs/>
          <w:sz w:val="24"/>
        </w:rPr>
        <w:t xml:space="preserve">all </w:t>
      </w:r>
      <w:r w:rsidRPr="00FC3BC4">
        <w:rPr>
          <w:rFonts w:ascii="Calibri" w:hAnsi="Calibri"/>
          <w:i/>
          <w:iCs/>
          <w:sz w:val="24"/>
        </w:rPr>
        <w:t>must accept, ultimate responsibility for directing the affairs of their charity, ensuring that it is solvent and well-run, and delivering the charitable outcomes for the benefit of the public for which it was set up.</w:t>
      </w:r>
      <w:r w:rsidRPr="00FC3BC4">
        <w:rPr>
          <w:rFonts w:ascii="Calibri" w:hAnsi="Calibri"/>
          <w:i/>
          <w:iCs/>
          <w:sz w:val="24"/>
        </w:rPr>
        <w:tab/>
      </w:r>
      <w:r w:rsidRPr="00FC3BC4">
        <w:rPr>
          <w:rFonts w:ascii="Calibri" w:hAnsi="Calibri"/>
          <w:i/>
          <w:iCs/>
          <w:sz w:val="24"/>
        </w:rPr>
        <w:br/>
        <w:t>Trustees must work together as a team and have collective responsibility for their charity.”</w:t>
      </w:r>
    </w:p>
    <w:p w14:paraId="4FF37AD2" w14:textId="77777777" w:rsidR="00FC3BC4" w:rsidRPr="00FC3BC4" w:rsidRDefault="00FC3BC4" w:rsidP="00FC3BC4">
      <w:pPr>
        <w:pStyle w:val="Textbody"/>
        <w:numPr>
          <w:ilvl w:val="0"/>
          <w:numId w:val="24"/>
        </w:numPr>
        <w:tabs>
          <w:tab w:val="clear" w:pos="432"/>
        </w:tabs>
        <w:spacing w:before="80" w:after="0"/>
        <w:ind w:left="0" w:firstLine="0"/>
        <w:rPr>
          <w:rFonts w:ascii="Calibri" w:hAnsi="Calibri"/>
          <w:sz w:val="24"/>
        </w:rPr>
      </w:pPr>
      <w:r w:rsidRPr="00FC3BC4">
        <w:rPr>
          <w:rFonts w:ascii="Calibri" w:hAnsi="Calibri"/>
          <w:sz w:val="24"/>
        </w:rPr>
        <w:t>The current (revised in 2015) Charity Commission guidance documents on Trusteeship can be found on the website:</w:t>
      </w:r>
    </w:p>
    <w:p w14:paraId="4ABBAC5F" w14:textId="77777777" w:rsidR="00FC3BC4" w:rsidRPr="000A153B" w:rsidRDefault="00CE4EE2" w:rsidP="00FC3BC4">
      <w:pPr>
        <w:pStyle w:val="Textbody"/>
        <w:numPr>
          <w:ilvl w:val="0"/>
          <w:numId w:val="24"/>
        </w:numPr>
        <w:spacing w:before="0" w:after="0"/>
        <w:rPr>
          <w:rFonts w:ascii="Calibri" w:hAnsi="Calibri"/>
          <w:i/>
          <w:iCs/>
          <w:sz w:val="20"/>
          <w:szCs w:val="20"/>
        </w:rPr>
      </w:pPr>
      <w:hyperlink r:id="rId8">
        <w:r w:rsidR="00FC3BC4" w:rsidRPr="439F28CA">
          <w:rPr>
            <w:rStyle w:val="Hyperlink"/>
            <w:rFonts w:ascii="Calibri" w:hAnsi="Calibri"/>
            <w:i/>
            <w:iCs/>
            <w:sz w:val="20"/>
            <w:szCs w:val="20"/>
          </w:rPr>
          <w:t>https://www.gov.uk/government/publications/the-essential-trustee-what-you-need-to-know-cc3</w:t>
        </w:r>
      </w:hyperlink>
    </w:p>
    <w:p w14:paraId="1CD08970" w14:textId="77777777" w:rsidR="00FC3BC4" w:rsidRPr="000A153B" w:rsidRDefault="00FC3BC4" w:rsidP="00FC3BC4">
      <w:pPr>
        <w:pStyle w:val="Textbody"/>
        <w:numPr>
          <w:ilvl w:val="0"/>
          <w:numId w:val="24"/>
        </w:numPr>
        <w:spacing w:before="0" w:after="0"/>
        <w:rPr>
          <w:rFonts w:ascii="Calibri" w:hAnsi="Calibri"/>
          <w:i/>
          <w:iCs/>
          <w:sz w:val="20"/>
          <w:szCs w:val="20"/>
        </w:rPr>
      </w:pPr>
    </w:p>
    <w:p w14:paraId="073547C3" w14:textId="77777777" w:rsidR="00FC3BC4" w:rsidRPr="00FC3BC4" w:rsidRDefault="00FC3BC4" w:rsidP="00FC3BC4">
      <w:pPr>
        <w:pStyle w:val="Textbody"/>
        <w:numPr>
          <w:ilvl w:val="0"/>
          <w:numId w:val="24"/>
        </w:numPr>
        <w:tabs>
          <w:tab w:val="clear" w:pos="432"/>
        </w:tabs>
        <w:spacing w:before="80" w:after="0"/>
        <w:ind w:left="0" w:firstLine="0"/>
        <w:jc w:val="both"/>
        <w:rPr>
          <w:rFonts w:asciiTheme="minorHAnsi" w:hAnsiTheme="minorHAnsi" w:cstheme="minorHAnsi"/>
          <w:sz w:val="24"/>
        </w:rPr>
      </w:pPr>
      <w:r w:rsidRPr="00FC3BC4">
        <w:rPr>
          <w:rFonts w:asciiTheme="minorHAnsi" w:hAnsiTheme="minorHAnsi" w:cstheme="minorHAnsi"/>
          <w:noProof/>
          <w:sz w:val="24"/>
        </w:rPr>
        <w:drawing>
          <wp:anchor distT="0" distB="0" distL="114300" distR="114300" simplePos="0" relativeHeight="251659264" behindDoc="0" locked="0" layoutInCell="1" allowOverlap="1" wp14:anchorId="3DC76C01" wp14:editId="268738AF">
            <wp:simplePos x="0" y="0"/>
            <wp:positionH relativeFrom="margin">
              <wp:posOffset>10795</wp:posOffset>
            </wp:positionH>
            <wp:positionV relativeFrom="paragraph">
              <wp:posOffset>134620</wp:posOffset>
            </wp:positionV>
            <wp:extent cx="436880" cy="365760"/>
            <wp:effectExtent l="0" t="0" r="1270" b="0"/>
            <wp:wrapSquare wrapText="bothSides"/>
            <wp:docPr id="20" name="Picture 5" descr="C:\Users\Brian Seaton\AppData\Local\Microsoft\Windows\Temporary Internet Files\Content.IE5\KNUGL1WG\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ian Seaton\AppData\Local\Microsoft\Windows\Temporary Internet Files\Content.IE5\KNUGL1WG\MC90044042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8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BC4">
        <w:rPr>
          <w:rFonts w:asciiTheme="minorHAnsi" w:hAnsiTheme="minorHAnsi" w:cstheme="minorHAnsi"/>
          <w:sz w:val="24"/>
        </w:rPr>
        <w:t xml:space="preserve">The guidance publication, </w:t>
      </w:r>
      <w:r w:rsidRPr="00FC3BC4">
        <w:rPr>
          <w:rFonts w:asciiTheme="minorHAnsi" w:hAnsiTheme="minorHAnsi" w:cstheme="minorHAnsi"/>
          <w:b/>
          <w:bCs/>
          <w:sz w:val="24"/>
        </w:rPr>
        <w:t>“Being a Trustee”,</w:t>
      </w:r>
      <w:r w:rsidRPr="00FC3BC4">
        <w:rPr>
          <w:rFonts w:asciiTheme="minorHAnsi" w:hAnsiTheme="minorHAnsi" w:cstheme="minorHAnsi"/>
          <w:sz w:val="24"/>
        </w:rPr>
        <w:t xml:space="preserve"> is 20 pages long.   But it is described (accurately) as being an “Easy Read”, with well-spaced, jargon-free text and plenty of pictures.   It is mandatory reading – but it is just an overview.</w:t>
      </w:r>
    </w:p>
    <w:p w14:paraId="220EAE8D" w14:textId="263379A6" w:rsidR="00FC3BC4" w:rsidRPr="00FC3BC4" w:rsidRDefault="00FC3BC4" w:rsidP="00FC3BC4">
      <w:pPr>
        <w:pStyle w:val="Textbody"/>
        <w:numPr>
          <w:ilvl w:val="0"/>
          <w:numId w:val="24"/>
        </w:numPr>
        <w:tabs>
          <w:tab w:val="clear" w:pos="432"/>
        </w:tabs>
        <w:spacing w:before="80" w:after="0"/>
        <w:ind w:left="0" w:firstLine="0"/>
        <w:jc w:val="both"/>
        <w:rPr>
          <w:rFonts w:asciiTheme="minorHAnsi" w:hAnsiTheme="minorHAnsi" w:cstheme="minorHAnsi"/>
          <w:sz w:val="24"/>
        </w:rPr>
      </w:pPr>
      <w:r w:rsidRPr="00FC3BC4">
        <w:rPr>
          <w:rFonts w:asciiTheme="minorHAnsi" w:hAnsiTheme="minorHAnsi" w:cstheme="minorHAnsi"/>
          <w:noProof/>
          <w:sz w:val="24"/>
        </w:rPr>
        <w:drawing>
          <wp:anchor distT="0" distB="0" distL="114300" distR="114300" simplePos="0" relativeHeight="251662336" behindDoc="0" locked="0" layoutInCell="1" allowOverlap="1" wp14:anchorId="2C964EA4" wp14:editId="1D53C4D8">
            <wp:simplePos x="0" y="0"/>
            <wp:positionH relativeFrom="margin">
              <wp:posOffset>12065</wp:posOffset>
            </wp:positionH>
            <wp:positionV relativeFrom="paragraph">
              <wp:posOffset>142240</wp:posOffset>
            </wp:positionV>
            <wp:extent cx="436880" cy="365760"/>
            <wp:effectExtent l="0" t="0" r="1270" b="0"/>
            <wp:wrapSquare wrapText="bothSides"/>
            <wp:docPr id="19" name="Picture 17" descr="C:\Users\Brian Seaton\AppData\Local\Microsoft\Windows\Temporary Internet Files\Content.IE5\KNUGL1WG\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Brian Seaton\AppData\Local\Microsoft\Windows\Temporary Internet Files\Content.IE5\KNUGL1WG\MC90044042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688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BC4">
        <w:rPr>
          <w:rFonts w:asciiTheme="minorHAnsi" w:hAnsiTheme="minorHAnsi" w:cstheme="minorHAnsi"/>
          <w:sz w:val="24"/>
        </w:rPr>
        <w:t xml:space="preserve">The detailed guidance publication, </w:t>
      </w:r>
      <w:r w:rsidRPr="00FC3BC4">
        <w:rPr>
          <w:rFonts w:asciiTheme="minorHAnsi" w:hAnsiTheme="minorHAnsi" w:cstheme="minorHAnsi"/>
          <w:b/>
          <w:bCs/>
          <w:sz w:val="24"/>
        </w:rPr>
        <w:t>“The Essential Trustee:  What you need to know, what you need to do”</w:t>
      </w:r>
      <w:r w:rsidRPr="00FC3BC4">
        <w:rPr>
          <w:rFonts w:asciiTheme="minorHAnsi" w:hAnsiTheme="minorHAnsi" w:cstheme="minorHAnsi"/>
          <w:sz w:val="24"/>
        </w:rPr>
        <w:t xml:space="preserve"> is some 40 pages long and is rather more “legalistically technical”.   It probably isn’t essential for the Trustees of small charities to be intimately familiar with every word from cover to cover.   But they SHOULD nevertheless be familiar with its contents and </w:t>
      </w:r>
      <w:r w:rsidR="00AF45E6" w:rsidRPr="00FC3BC4">
        <w:rPr>
          <w:rFonts w:asciiTheme="minorHAnsi" w:hAnsiTheme="minorHAnsi" w:cstheme="minorHAnsi"/>
          <w:sz w:val="24"/>
        </w:rPr>
        <w:t>guidance and</w:t>
      </w:r>
      <w:r w:rsidRPr="00FC3BC4">
        <w:rPr>
          <w:rFonts w:asciiTheme="minorHAnsi" w:hAnsiTheme="minorHAnsi" w:cstheme="minorHAnsi"/>
          <w:sz w:val="24"/>
        </w:rPr>
        <w:t xml:space="preserve"> SHOULD always have a copy ready to hand to consult should any issues arise.</w:t>
      </w:r>
      <w:r w:rsidRPr="00FC3BC4">
        <w:rPr>
          <w:rFonts w:asciiTheme="minorHAnsi" w:hAnsiTheme="minorHAnsi" w:cstheme="minorHAnsi"/>
          <w:sz w:val="24"/>
        </w:rPr>
        <w:tab/>
      </w:r>
      <w:r w:rsidRPr="00FC3BC4">
        <w:rPr>
          <w:rFonts w:asciiTheme="minorHAnsi" w:hAnsiTheme="minorHAnsi" w:cstheme="minorHAnsi"/>
          <w:sz w:val="24"/>
        </w:rPr>
        <w:br/>
        <w:t xml:space="preserve">For that </w:t>
      </w:r>
      <w:r w:rsidR="00AF45E6" w:rsidRPr="00FC3BC4">
        <w:rPr>
          <w:rFonts w:asciiTheme="minorHAnsi" w:hAnsiTheme="minorHAnsi" w:cstheme="minorHAnsi"/>
          <w:sz w:val="24"/>
        </w:rPr>
        <w:t>reason,</w:t>
      </w:r>
      <w:r w:rsidRPr="00FC3BC4">
        <w:rPr>
          <w:rFonts w:asciiTheme="minorHAnsi" w:hAnsiTheme="minorHAnsi" w:cstheme="minorHAnsi"/>
          <w:sz w:val="24"/>
        </w:rPr>
        <w:t xml:space="preserve"> it is also flagged as “mandatory reading” rather than just “background reading”.</w:t>
      </w:r>
    </w:p>
    <w:p w14:paraId="284B1F3B" w14:textId="77777777" w:rsidR="00FC3BC4" w:rsidRPr="00FC3BC4" w:rsidRDefault="00FC3BC4" w:rsidP="00FC3BC4">
      <w:pPr>
        <w:pStyle w:val="Textbody"/>
        <w:numPr>
          <w:ilvl w:val="0"/>
          <w:numId w:val="24"/>
        </w:numPr>
        <w:tabs>
          <w:tab w:val="clear" w:pos="432"/>
        </w:tabs>
        <w:spacing w:before="80" w:after="0"/>
        <w:ind w:left="0" w:firstLine="0"/>
        <w:jc w:val="both"/>
        <w:rPr>
          <w:rFonts w:asciiTheme="minorHAnsi" w:hAnsiTheme="minorHAnsi" w:cstheme="minorHAnsi"/>
          <w:b/>
          <w:bCs/>
          <w:sz w:val="24"/>
        </w:rPr>
      </w:pPr>
      <w:r w:rsidRPr="00FC3BC4">
        <w:rPr>
          <w:rFonts w:asciiTheme="minorHAnsi" w:hAnsiTheme="minorHAnsi" w:cstheme="minorHAnsi"/>
          <w:sz w:val="24"/>
        </w:rPr>
        <w:t xml:space="preserve"> “The bottom line”, as indicated in the Introduction is that:</w:t>
      </w:r>
      <w:r w:rsidRPr="00FC3BC4">
        <w:rPr>
          <w:rFonts w:asciiTheme="minorHAnsi" w:hAnsiTheme="minorHAnsi" w:cstheme="minorHAnsi"/>
          <w:sz w:val="24"/>
        </w:rPr>
        <w:tab/>
      </w:r>
      <w:r w:rsidRPr="00FC3BC4">
        <w:rPr>
          <w:rFonts w:asciiTheme="minorHAnsi" w:hAnsiTheme="minorHAnsi" w:cstheme="minorHAnsi"/>
          <w:sz w:val="24"/>
        </w:rPr>
        <w:br/>
      </w:r>
      <w:r w:rsidRPr="00FC3BC4">
        <w:rPr>
          <w:rFonts w:asciiTheme="minorHAnsi" w:hAnsiTheme="minorHAnsi" w:cstheme="minorHAnsi"/>
          <w:b/>
          <w:bCs/>
          <w:sz w:val="24"/>
        </w:rPr>
        <w:t>All Trustees are equally responsible for the proper management of The Charity in accordance with its charitable objects and charity law.   Therefore, the majority decision of the Trustees is legally binding on ALL Trustees, even if they voted against the decision or were not present at the meeting at which the decision was taken.</w:t>
      </w:r>
    </w:p>
    <w:p w14:paraId="64F9E343" w14:textId="77777777" w:rsidR="00FC3BC4" w:rsidRPr="00FC3BC4" w:rsidRDefault="00FC3BC4" w:rsidP="00FC3BC4">
      <w:pPr>
        <w:pStyle w:val="Textbody"/>
        <w:numPr>
          <w:ilvl w:val="0"/>
          <w:numId w:val="24"/>
        </w:numPr>
        <w:tabs>
          <w:tab w:val="clear" w:pos="432"/>
        </w:tabs>
        <w:spacing w:before="80" w:after="0"/>
        <w:ind w:left="0" w:firstLine="0"/>
        <w:jc w:val="both"/>
        <w:rPr>
          <w:rFonts w:asciiTheme="minorHAnsi" w:hAnsiTheme="minorHAnsi" w:cstheme="minorHAnsi"/>
          <w:sz w:val="24"/>
        </w:rPr>
      </w:pPr>
      <w:r w:rsidRPr="00FC3BC4">
        <w:rPr>
          <w:rFonts w:asciiTheme="minorHAnsi" w:hAnsiTheme="minorHAnsi" w:cstheme="minorHAnsi"/>
          <w:sz w:val="24"/>
        </w:rPr>
        <w:t xml:space="preserve">In addition to the guidance documents published by the Charity Commission, as referred to above, there is an excellent guidance document on how Trustees should go about managing and governing their charity: </w:t>
      </w:r>
      <w:r w:rsidRPr="00FC3BC4">
        <w:rPr>
          <w:rFonts w:asciiTheme="minorHAnsi" w:hAnsiTheme="minorHAnsi" w:cstheme="minorHAnsi"/>
          <w:i/>
          <w:iCs/>
          <w:sz w:val="24"/>
        </w:rPr>
        <w:t>“Good Governance – A Guide for the Voluntary and Community Sector”</w:t>
      </w:r>
      <w:r w:rsidRPr="00FC3BC4">
        <w:rPr>
          <w:rFonts w:asciiTheme="minorHAnsi" w:hAnsiTheme="minorHAnsi" w:cstheme="minorHAnsi"/>
          <w:sz w:val="24"/>
        </w:rPr>
        <w:t xml:space="preserve">, published by a consortium led by the NCVO (National Council for Voluntary Organisations) and downloadable from the website:     </w:t>
      </w:r>
      <w:hyperlink r:id="rId10" w:history="1">
        <w:r w:rsidRPr="00FC3BC4">
          <w:rPr>
            <w:rFonts w:asciiTheme="minorHAnsi" w:hAnsiTheme="minorHAnsi" w:cstheme="minorHAnsi"/>
            <w:i/>
            <w:iCs/>
            <w:color w:val="365F91"/>
            <w:sz w:val="24"/>
          </w:rPr>
          <w:t>www.governancecode.org/</w:t>
        </w:r>
      </w:hyperlink>
      <w:r w:rsidRPr="00FC3BC4">
        <w:rPr>
          <w:rFonts w:asciiTheme="minorHAnsi" w:hAnsiTheme="minorHAnsi" w:cstheme="minorHAnsi"/>
          <w:i/>
          <w:sz w:val="24"/>
        </w:rPr>
        <w:tab/>
      </w:r>
      <w:r w:rsidRPr="00FC3BC4">
        <w:rPr>
          <w:rFonts w:asciiTheme="minorHAnsi" w:hAnsiTheme="minorHAnsi" w:cstheme="minorHAnsi"/>
          <w:sz w:val="24"/>
        </w:rPr>
        <w:br/>
        <w:t xml:space="preserve">This, too, is an important reference document which all Trustees must at least be aware of and have readily to hand when more specific details on Good Governance procedures are required. </w:t>
      </w:r>
    </w:p>
    <w:p w14:paraId="61907075" w14:textId="77777777" w:rsidR="00FC3BC4" w:rsidRPr="00FC3BC4" w:rsidRDefault="00FC3BC4" w:rsidP="00FC3BC4">
      <w:pPr>
        <w:pStyle w:val="Textbody"/>
        <w:spacing w:before="80" w:after="0"/>
        <w:jc w:val="both"/>
        <w:rPr>
          <w:rFonts w:asciiTheme="minorHAnsi" w:hAnsiTheme="minorHAnsi" w:cstheme="minorHAnsi"/>
          <w:sz w:val="24"/>
        </w:rPr>
      </w:pPr>
    </w:p>
    <w:p w14:paraId="7D3720A7" w14:textId="2153FCC6" w:rsidR="00FC3BC4" w:rsidRPr="00EA2515" w:rsidRDefault="00FC3BC4" w:rsidP="00FC3BC4">
      <w:pPr>
        <w:pStyle w:val="Textbody"/>
        <w:spacing w:before="80" w:after="0"/>
        <w:jc w:val="both"/>
        <w:rPr>
          <w:rFonts w:ascii="Calibri" w:hAnsi="Calibri"/>
          <w:b/>
          <w:bCs/>
          <w:sz w:val="24"/>
        </w:rPr>
      </w:pPr>
      <w:r w:rsidRPr="7C350965">
        <w:rPr>
          <w:rFonts w:ascii="Calibri" w:hAnsi="Calibri"/>
          <w:b/>
          <w:bCs/>
          <w:sz w:val="24"/>
        </w:rPr>
        <w:t xml:space="preserve">All Trustees must adhere to the specific Policies and Procedures of the Charity as outlined within the Governing Document (Constitution), </w:t>
      </w:r>
      <w:r w:rsidR="00AF45E6" w:rsidRPr="7C350965">
        <w:rPr>
          <w:rFonts w:ascii="Calibri" w:hAnsi="Calibri"/>
          <w:b/>
          <w:bCs/>
          <w:sz w:val="24"/>
        </w:rPr>
        <w:t>e.g.,</w:t>
      </w:r>
      <w:r w:rsidRPr="7C350965">
        <w:rPr>
          <w:rFonts w:ascii="Calibri" w:hAnsi="Calibri"/>
          <w:b/>
          <w:bCs/>
          <w:sz w:val="24"/>
        </w:rPr>
        <w:t xml:space="preserve"> Confidentiality, General Date </w:t>
      </w:r>
      <w:r w:rsidRPr="7C350965">
        <w:rPr>
          <w:rFonts w:ascii="Calibri" w:hAnsi="Calibri"/>
          <w:b/>
          <w:bCs/>
          <w:sz w:val="24"/>
        </w:rPr>
        <w:lastRenderedPageBreak/>
        <w:t>Protection Regulations (GDPR), Equal Opportunities. All Trustees should also be prepared to undertake all mandatory and relevant training (including e-learning course, NHS England; e-lhf.org.uk) ensuring that this is kept up to date accordingly within a specific timeframe.</w:t>
      </w:r>
    </w:p>
    <w:p w14:paraId="46EC92F0" w14:textId="7CE0FF35" w:rsidR="00FC3BC4" w:rsidRPr="00FC3BC4" w:rsidRDefault="00FC3BC4" w:rsidP="00FC3BC4">
      <w:pPr>
        <w:pStyle w:val="Heading1"/>
        <w:keepLines w:val="0"/>
        <w:numPr>
          <w:ilvl w:val="0"/>
          <w:numId w:val="24"/>
        </w:numPr>
        <w:suppressAutoHyphens/>
        <w:spacing w:before="283" w:line="240" w:lineRule="auto"/>
        <w:ind w:left="0" w:firstLine="0"/>
        <w:rPr>
          <w:rFonts w:asciiTheme="minorHAnsi" w:eastAsia="Trebuchet MS" w:hAnsiTheme="minorHAnsi" w:cstheme="minorHAnsi"/>
          <w:b/>
          <w:bCs/>
          <w:color w:val="000000" w:themeColor="text1"/>
          <w:szCs w:val="36"/>
        </w:rPr>
      </w:pPr>
      <w:bookmarkStart w:id="4" w:name="_Toc445637477"/>
      <w:r w:rsidRPr="00FC3BC4">
        <w:rPr>
          <w:rFonts w:asciiTheme="minorHAnsi" w:hAnsiTheme="minorHAnsi" w:cstheme="minorHAnsi"/>
          <w:b/>
          <w:bCs/>
          <w:color w:val="auto"/>
        </w:rPr>
        <w:t xml:space="preserve">Understanding </w:t>
      </w:r>
      <w:proofErr w:type="gramStart"/>
      <w:r w:rsidRPr="00FC3BC4">
        <w:rPr>
          <w:rFonts w:asciiTheme="minorHAnsi" w:hAnsiTheme="minorHAnsi" w:cstheme="minorHAnsi"/>
          <w:b/>
          <w:bCs/>
          <w:color w:val="auto"/>
        </w:rPr>
        <w:t>The</w:t>
      </w:r>
      <w:proofErr w:type="gramEnd"/>
      <w:r w:rsidRPr="00FC3BC4">
        <w:rPr>
          <w:rFonts w:asciiTheme="minorHAnsi" w:hAnsiTheme="minorHAnsi" w:cstheme="minorHAnsi"/>
          <w:b/>
          <w:bCs/>
          <w:color w:val="auto"/>
        </w:rPr>
        <w:t xml:space="preserve"> Charity’s Governing Document (FHLTA Constitution)</w:t>
      </w:r>
      <w:bookmarkEnd w:id="4"/>
    </w:p>
    <w:p w14:paraId="7CCDED28" w14:textId="77777777" w:rsidR="00FC3BC4" w:rsidRPr="00AD35CB" w:rsidRDefault="00FC3BC4" w:rsidP="00FC3BC4">
      <w:pPr>
        <w:pStyle w:val="Textbody"/>
        <w:spacing w:before="80" w:after="0"/>
        <w:jc w:val="both"/>
        <w:rPr>
          <w:rFonts w:ascii="Calibri" w:hAnsi="Calibri"/>
          <w:sz w:val="24"/>
        </w:rPr>
      </w:pPr>
      <w:r w:rsidRPr="00AD35CB">
        <w:rPr>
          <w:rFonts w:ascii="Calibri" w:hAnsi="Calibri"/>
          <w:sz w:val="24"/>
        </w:rPr>
        <w:t>What your Charity’s governing document is called will depend on the legal status of the Charity.   Organisations which are incorporated charitable companies will be governed by their Memorandum &amp; Articles of Association, registered with Companies House as well as with the Charity Commission.   Other charities may have a Constitution or simply their “Rules”.</w:t>
      </w:r>
    </w:p>
    <w:p w14:paraId="03100DEC" w14:textId="5EAB7C67" w:rsidR="00FC3BC4" w:rsidRPr="00AD35CB" w:rsidRDefault="00FC3BC4" w:rsidP="00FC3BC4">
      <w:pPr>
        <w:pStyle w:val="Textbody"/>
        <w:spacing w:before="80" w:after="0"/>
        <w:jc w:val="both"/>
        <w:rPr>
          <w:rFonts w:ascii="Calibri" w:hAnsi="Calibri"/>
          <w:sz w:val="24"/>
        </w:rPr>
      </w:pPr>
      <w:r w:rsidRPr="7C350965">
        <w:rPr>
          <w:rFonts w:ascii="Calibri" w:hAnsi="Calibri"/>
          <w:sz w:val="24"/>
        </w:rPr>
        <w:t>But whatever the governing document is called, and how simple or complex it is, it is vital that all Trustees have to hand a copy of it and are absolutely familiar with the Charity’s objects.    A copy of The Charity’s own governing document should therefore always accompany this Briefing Paper when being sent to Trustees, whether prospective, new or established.</w:t>
      </w:r>
    </w:p>
    <w:p w14:paraId="19F2C9EA" w14:textId="75EDAB8D" w:rsidR="00FC3BC4" w:rsidRPr="00AD35CB" w:rsidRDefault="00FC3BC4" w:rsidP="00FC3BC4">
      <w:pPr>
        <w:pStyle w:val="Textbody"/>
        <w:spacing w:before="80" w:after="0"/>
        <w:jc w:val="both"/>
        <w:rPr>
          <w:rFonts w:ascii="Calibri" w:hAnsi="Calibri"/>
          <w:sz w:val="24"/>
        </w:rPr>
      </w:pPr>
      <w:r w:rsidRPr="00AD35CB">
        <w:rPr>
          <w:rFonts w:ascii="Calibri" w:hAnsi="Calibri"/>
          <w:sz w:val="24"/>
        </w:rPr>
        <w:t xml:space="preserve">Charity law is quite specific – a charity can only do things which are (a) consistent with its </w:t>
      </w:r>
      <w:r w:rsidR="00AF45E6" w:rsidRPr="00AD35CB">
        <w:rPr>
          <w:rFonts w:ascii="Calibri" w:hAnsi="Calibri"/>
          <w:sz w:val="24"/>
        </w:rPr>
        <w:t>objects; (</w:t>
      </w:r>
      <w:r w:rsidRPr="00AD35CB">
        <w:rPr>
          <w:rFonts w:ascii="Calibri" w:hAnsi="Calibri"/>
          <w:sz w:val="24"/>
        </w:rPr>
        <w:t>b) are for the Public Benefit.   And the primary responsibility of the Trustees is to ensure that their charity adheres to that.</w:t>
      </w:r>
    </w:p>
    <w:p w14:paraId="1238CBD0" w14:textId="77777777" w:rsidR="00FC3BC4" w:rsidRPr="00FC3BC4" w:rsidRDefault="00FC3BC4" w:rsidP="00FC3BC4">
      <w:pPr>
        <w:pStyle w:val="Heading1"/>
        <w:keepLines w:val="0"/>
        <w:numPr>
          <w:ilvl w:val="0"/>
          <w:numId w:val="24"/>
        </w:numPr>
        <w:suppressAutoHyphens/>
        <w:spacing w:before="283" w:line="240" w:lineRule="auto"/>
        <w:ind w:left="0" w:firstLine="0"/>
        <w:rPr>
          <w:rFonts w:asciiTheme="minorHAnsi" w:hAnsiTheme="minorHAnsi" w:cstheme="minorHAnsi"/>
          <w:b/>
          <w:bCs/>
          <w:color w:val="000000" w:themeColor="text1"/>
        </w:rPr>
      </w:pPr>
      <w:bookmarkStart w:id="5" w:name="_Toc445637478"/>
      <w:r w:rsidRPr="00FC3BC4">
        <w:rPr>
          <w:rFonts w:asciiTheme="minorHAnsi" w:hAnsiTheme="minorHAnsi" w:cstheme="minorHAnsi"/>
          <w:b/>
          <w:bCs/>
          <w:color w:val="auto"/>
        </w:rPr>
        <w:t>What is the Difference Between Trustees &amp; Members?</w:t>
      </w:r>
      <w:bookmarkEnd w:id="5"/>
    </w:p>
    <w:p w14:paraId="27EF9EB7" w14:textId="77777777" w:rsidR="00FC3BC4" w:rsidRPr="00AD35CB" w:rsidRDefault="00FC3BC4" w:rsidP="00FC3BC4">
      <w:pPr>
        <w:pStyle w:val="Textbody"/>
        <w:spacing w:before="80" w:after="0"/>
        <w:jc w:val="both"/>
        <w:rPr>
          <w:rFonts w:ascii="Calibri" w:hAnsi="Calibri"/>
          <w:sz w:val="24"/>
        </w:rPr>
      </w:pPr>
      <w:r w:rsidRPr="00AD35CB">
        <w:rPr>
          <w:rFonts w:ascii="Calibri" w:hAnsi="Calibri"/>
          <w:sz w:val="24"/>
        </w:rPr>
        <w:t xml:space="preserve">This is a common cause of confusion, particularly in the Foundation model for Charitable Incorporated Organisations (CIOs) where the Trustees are the only Members, and </w:t>
      </w:r>
      <w:r w:rsidRPr="00AD35CB">
        <w:rPr>
          <w:rFonts w:ascii="Calibri" w:hAnsi="Calibri"/>
          <w:i/>
          <w:sz w:val="24"/>
        </w:rPr>
        <w:t>vice versa</w:t>
      </w:r>
      <w:r w:rsidRPr="00AD35CB">
        <w:rPr>
          <w:rFonts w:ascii="Calibri" w:hAnsi="Calibri"/>
          <w:sz w:val="24"/>
        </w:rPr>
        <w:t>.</w:t>
      </w:r>
    </w:p>
    <w:p w14:paraId="2EA89624" w14:textId="5A668BD7" w:rsidR="00FC3BC4" w:rsidRDefault="00FC3BC4" w:rsidP="00FC3BC4">
      <w:pPr>
        <w:pStyle w:val="Textbody"/>
        <w:spacing w:before="80" w:after="0"/>
        <w:jc w:val="both"/>
        <w:rPr>
          <w:rFonts w:ascii="Calibri" w:hAnsi="Calibri"/>
          <w:sz w:val="24"/>
        </w:rPr>
      </w:pPr>
      <w:r w:rsidRPr="00AD35CB">
        <w:rPr>
          <w:rFonts w:ascii="Calibri" w:hAnsi="Calibri"/>
          <w:sz w:val="24"/>
        </w:rPr>
        <w:t>The difference seems to originate from the legal structure of companies which have Directors, who run the company, and Members, who own the company (</w:t>
      </w:r>
      <w:r w:rsidR="00417C88" w:rsidRPr="00AD35CB">
        <w:rPr>
          <w:rFonts w:ascii="Calibri" w:hAnsi="Calibri"/>
          <w:i/>
          <w:sz w:val="24"/>
        </w:rPr>
        <w:t>i.e.</w:t>
      </w:r>
      <w:r w:rsidRPr="00AD35CB">
        <w:rPr>
          <w:rFonts w:ascii="Calibri" w:hAnsi="Calibri"/>
          <w:i/>
          <w:sz w:val="24"/>
        </w:rPr>
        <w:t>:</w:t>
      </w:r>
      <w:r w:rsidRPr="00AD35CB">
        <w:rPr>
          <w:rFonts w:ascii="Calibri" w:hAnsi="Calibri"/>
          <w:sz w:val="24"/>
        </w:rPr>
        <w:t xml:space="preserve"> the shareholders).</w:t>
      </w:r>
    </w:p>
    <w:p w14:paraId="1494BDBF" w14:textId="77777777" w:rsidR="00FC3BC4" w:rsidRPr="00AD35CB" w:rsidRDefault="00FC3BC4" w:rsidP="00FC3BC4">
      <w:pPr>
        <w:pStyle w:val="Textbody"/>
        <w:spacing w:before="80" w:after="0"/>
        <w:jc w:val="both"/>
        <w:rPr>
          <w:rFonts w:ascii="Calibri" w:hAnsi="Calibri"/>
          <w:sz w:val="24"/>
        </w:rPr>
      </w:pPr>
      <w:r w:rsidRPr="00AD35CB">
        <w:rPr>
          <w:rFonts w:ascii="Calibri" w:hAnsi="Calibri"/>
          <w:sz w:val="24"/>
        </w:rPr>
        <w:t>Trustees of a charity have the legal responsibility for running the charity in accordance with its charitable purposes and constitution and charity law.   In that sense they are like the Directors of commercial companies – and for organisations which are charitable companies, the Directors of the company for the purposes of company law are the Trustees of the charity for the purposes of charity law.   A charitable company cannot have Directors who are not Trustees, nor Trustees who are not Directors.</w:t>
      </w:r>
    </w:p>
    <w:p w14:paraId="293FF39F" w14:textId="77777777" w:rsidR="00FC3BC4" w:rsidRPr="00AD35CB" w:rsidRDefault="00FC3BC4" w:rsidP="00FC3BC4">
      <w:pPr>
        <w:pStyle w:val="Textbody"/>
        <w:spacing w:before="80" w:after="0"/>
        <w:jc w:val="both"/>
        <w:rPr>
          <w:rFonts w:ascii="Calibri" w:hAnsi="Calibri"/>
          <w:sz w:val="24"/>
        </w:rPr>
      </w:pPr>
      <w:r w:rsidRPr="00AD35CB">
        <w:rPr>
          <w:rFonts w:ascii="Calibri" w:hAnsi="Calibri"/>
          <w:sz w:val="24"/>
        </w:rPr>
        <w:t>However, as Not-for-Profit organisations, charities (even if they are charitable companies) do not have members/shareholders who would be entitled to a share of its profits, if it made any.   The members of a charity are therefore just a vestige of the members/shareholders of a company inasmuch as:</w:t>
      </w:r>
    </w:p>
    <w:p w14:paraId="1571ED30" w14:textId="18BFEE5A" w:rsidR="00FC3BC4" w:rsidRPr="00FC3BC4" w:rsidRDefault="00FC3BC4" w:rsidP="00FC3BC4">
      <w:pPr>
        <w:pStyle w:val="Heading8"/>
        <w:numPr>
          <w:ilvl w:val="7"/>
          <w:numId w:val="0"/>
        </w:numPr>
        <w:suppressAutoHyphens w:val="0"/>
        <w:spacing w:before="80"/>
        <w:ind w:left="426" w:hanging="426"/>
        <w:jc w:val="both"/>
        <w:rPr>
          <w:rFonts w:asciiTheme="minorHAnsi" w:hAnsiTheme="minorHAnsi" w:cstheme="minorHAnsi"/>
          <w:i/>
          <w:iCs/>
          <w:sz w:val="24"/>
          <w:szCs w:val="24"/>
        </w:rPr>
      </w:pPr>
      <w:r w:rsidRPr="00AD35CB">
        <w:t>a</w:t>
      </w:r>
      <w:r w:rsidRPr="00AD35CB">
        <w:tab/>
      </w:r>
      <w:r w:rsidRPr="00FC3BC4">
        <w:rPr>
          <w:rFonts w:asciiTheme="minorHAnsi" w:hAnsiTheme="minorHAnsi" w:cstheme="minorHAnsi"/>
          <w:i/>
          <w:iCs/>
          <w:sz w:val="24"/>
          <w:szCs w:val="24"/>
        </w:rPr>
        <w:t>They have limited liability in the event that the organisation winds up with debts:</w:t>
      </w:r>
      <w:r w:rsidRPr="00FC3BC4">
        <w:rPr>
          <w:rFonts w:asciiTheme="minorHAnsi" w:hAnsiTheme="minorHAnsi" w:cstheme="minorHAnsi"/>
          <w:i/>
          <w:iCs/>
          <w:sz w:val="24"/>
          <w:szCs w:val="24"/>
        </w:rPr>
        <w:tab/>
      </w:r>
      <w:r w:rsidRPr="00FC3BC4">
        <w:rPr>
          <w:rFonts w:asciiTheme="minorHAnsi" w:hAnsiTheme="minorHAnsi" w:cstheme="minorHAnsi"/>
          <w:i/>
          <w:iCs/>
          <w:sz w:val="24"/>
          <w:szCs w:val="24"/>
        </w:rPr>
        <w:br/>
        <w:t xml:space="preserve">(i) in the case of a commercial company, any assets (shares – </w:t>
      </w:r>
      <w:r w:rsidR="00417C88" w:rsidRPr="00FC3BC4">
        <w:rPr>
          <w:rFonts w:asciiTheme="minorHAnsi" w:hAnsiTheme="minorHAnsi" w:cstheme="minorHAnsi"/>
          <w:i/>
          <w:iCs/>
          <w:sz w:val="24"/>
          <w:szCs w:val="24"/>
        </w:rPr>
        <w:t>i.e.</w:t>
      </w:r>
      <w:r w:rsidRPr="00FC3BC4">
        <w:rPr>
          <w:rFonts w:asciiTheme="minorHAnsi" w:hAnsiTheme="minorHAnsi" w:cstheme="minorHAnsi"/>
          <w:i/>
          <w:iCs/>
          <w:sz w:val="24"/>
          <w:szCs w:val="24"/>
        </w:rPr>
        <w:t>: money invested in the company) that the members have must first go to paying off the company’s debt;</w:t>
      </w:r>
      <w:r w:rsidRPr="00FC3BC4">
        <w:rPr>
          <w:rFonts w:asciiTheme="minorHAnsi" w:hAnsiTheme="minorHAnsi" w:cstheme="minorHAnsi"/>
          <w:i/>
          <w:iCs/>
          <w:sz w:val="24"/>
          <w:szCs w:val="24"/>
        </w:rPr>
        <w:tab/>
      </w:r>
      <w:r w:rsidRPr="00FC3BC4">
        <w:rPr>
          <w:rFonts w:asciiTheme="minorHAnsi" w:hAnsiTheme="minorHAnsi" w:cstheme="minorHAnsi"/>
          <w:i/>
          <w:iCs/>
          <w:sz w:val="24"/>
          <w:szCs w:val="24"/>
        </w:rPr>
        <w:br/>
        <w:t xml:space="preserve">(ii) in the case of a charity the members have an obligation to </w:t>
      </w:r>
      <w:proofErr w:type="gramStart"/>
      <w:r w:rsidRPr="00FC3BC4">
        <w:rPr>
          <w:rFonts w:asciiTheme="minorHAnsi" w:hAnsiTheme="minorHAnsi" w:cstheme="minorHAnsi"/>
          <w:i/>
          <w:iCs/>
          <w:sz w:val="24"/>
          <w:szCs w:val="24"/>
        </w:rPr>
        <w:t>make a contribution</w:t>
      </w:r>
      <w:proofErr w:type="gramEnd"/>
      <w:r w:rsidRPr="00FC3BC4">
        <w:rPr>
          <w:rFonts w:asciiTheme="minorHAnsi" w:hAnsiTheme="minorHAnsi" w:cstheme="minorHAnsi"/>
          <w:i/>
          <w:iCs/>
          <w:sz w:val="24"/>
          <w:szCs w:val="24"/>
        </w:rPr>
        <w:t xml:space="preserve"> (limited by the charity’s governing document) towards paying off the debts.</w:t>
      </w:r>
    </w:p>
    <w:p w14:paraId="4EA4F66B" w14:textId="77777777" w:rsidR="00FC3BC4" w:rsidRPr="00FC3BC4" w:rsidRDefault="00FC3BC4" w:rsidP="00FC3BC4">
      <w:pPr>
        <w:pStyle w:val="Heading8"/>
        <w:numPr>
          <w:ilvl w:val="7"/>
          <w:numId w:val="0"/>
        </w:numPr>
        <w:suppressAutoHyphens w:val="0"/>
        <w:spacing w:before="80"/>
        <w:ind w:left="426" w:hanging="426"/>
        <w:jc w:val="both"/>
        <w:rPr>
          <w:rFonts w:asciiTheme="minorHAnsi" w:hAnsiTheme="minorHAnsi" w:cstheme="minorHAnsi"/>
          <w:i/>
          <w:iCs/>
          <w:sz w:val="24"/>
          <w:szCs w:val="24"/>
        </w:rPr>
      </w:pPr>
      <w:r w:rsidRPr="00FC3BC4">
        <w:rPr>
          <w:rFonts w:asciiTheme="minorHAnsi" w:hAnsiTheme="minorHAnsi" w:cstheme="minorHAnsi"/>
          <w:i/>
          <w:iCs/>
          <w:sz w:val="24"/>
          <w:szCs w:val="24"/>
        </w:rPr>
        <w:t>b:</w:t>
      </w:r>
      <w:r w:rsidRPr="00FC3BC4">
        <w:rPr>
          <w:rFonts w:asciiTheme="minorHAnsi" w:hAnsiTheme="minorHAnsi" w:cstheme="minorHAnsi"/>
          <w:i/>
          <w:iCs/>
          <w:sz w:val="24"/>
          <w:szCs w:val="24"/>
        </w:rPr>
        <w:tab/>
        <w:t>In recognition of their liability (albeit limited) the members of the organisation (charity as well as company) have certain powers to control the way in which the organisation is run, namely:</w:t>
      </w:r>
      <w:r w:rsidRPr="00FC3BC4">
        <w:rPr>
          <w:rFonts w:asciiTheme="minorHAnsi" w:hAnsiTheme="minorHAnsi" w:cstheme="minorHAnsi"/>
          <w:i/>
          <w:iCs/>
          <w:sz w:val="24"/>
          <w:szCs w:val="24"/>
        </w:rPr>
        <w:tab/>
      </w:r>
      <w:r w:rsidRPr="00FC3BC4">
        <w:rPr>
          <w:rFonts w:asciiTheme="minorHAnsi" w:hAnsiTheme="minorHAnsi" w:cstheme="minorHAnsi"/>
          <w:i/>
          <w:iCs/>
          <w:sz w:val="24"/>
          <w:szCs w:val="24"/>
        </w:rPr>
        <w:br/>
        <w:t>(i) they can make changes to the organisation’s governing document;</w:t>
      </w:r>
      <w:r w:rsidRPr="00FC3BC4">
        <w:rPr>
          <w:rFonts w:asciiTheme="minorHAnsi" w:hAnsiTheme="minorHAnsi" w:cstheme="minorHAnsi"/>
          <w:i/>
          <w:iCs/>
          <w:sz w:val="24"/>
          <w:szCs w:val="24"/>
        </w:rPr>
        <w:tab/>
      </w:r>
      <w:r w:rsidRPr="00FC3BC4">
        <w:rPr>
          <w:rFonts w:asciiTheme="minorHAnsi" w:hAnsiTheme="minorHAnsi" w:cstheme="minorHAnsi"/>
          <w:i/>
          <w:iCs/>
          <w:sz w:val="24"/>
          <w:szCs w:val="24"/>
        </w:rPr>
        <w:br/>
        <w:t>(ii) they can appoint and remove Directors/Trustees.</w:t>
      </w:r>
    </w:p>
    <w:p w14:paraId="298E589D" w14:textId="77777777" w:rsidR="00FC3BC4" w:rsidRPr="00AD35CB" w:rsidRDefault="00FC3BC4" w:rsidP="00FC3BC4">
      <w:pPr>
        <w:pStyle w:val="Textbody"/>
        <w:spacing w:before="80" w:after="0"/>
        <w:jc w:val="both"/>
        <w:rPr>
          <w:rFonts w:ascii="Calibri" w:hAnsi="Calibri"/>
          <w:sz w:val="24"/>
        </w:rPr>
      </w:pPr>
      <w:r w:rsidRPr="00AD35CB">
        <w:rPr>
          <w:rFonts w:ascii="Calibri" w:hAnsi="Calibri"/>
          <w:sz w:val="24"/>
        </w:rPr>
        <w:t xml:space="preserve">Therefore, in practice the members of a charity actually have very little power to determine the way in which the charity is run on a day-to-day basis – that responsibility lies solely with </w:t>
      </w:r>
      <w:r w:rsidRPr="00AD35CB">
        <w:rPr>
          <w:rFonts w:ascii="Calibri" w:hAnsi="Calibri"/>
          <w:sz w:val="24"/>
        </w:rPr>
        <w:lastRenderedPageBreak/>
        <w:t>the Trustees.   However, Trustees have no powers to change the governing document and, although they can usually appoint new/additional Trustees on an interim basis, all such interim appointments are subject to ratification by the Members at the next General Meeting.</w:t>
      </w:r>
    </w:p>
    <w:p w14:paraId="54EA4E88" w14:textId="77777777" w:rsidR="00FC3BC4" w:rsidRPr="00AD35CB" w:rsidRDefault="00FC3BC4" w:rsidP="00FC3BC4">
      <w:pPr>
        <w:pStyle w:val="Textbody"/>
        <w:spacing w:before="80" w:after="0"/>
        <w:jc w:val="both"/>
        <w:rPr>
          <w:rFonts w:ascii="Calibri" w:hAnsi="Calibri"/>
          <w:sz w:val="24"/>
        </w:rPr>
      </w:pPr>
      <w:r w:rsidRPr="00AD35CB">
        <w:rPr>
          <w:rFonts w:ascii="Calibri" w:hAnsi="Calibri"/>
          <w:sz w:val="24"/>
        </w:rPr>
        <w:t>Of course, in charities which have members as well as Trustees (the Association model for CIOs, or many Unincorporated Associations) it would be a very unwise Board of Trustees which ignored the wishes of the charity’s members.   But the Members cannot direct the Trustees to do things which the Trustees do not feel are in the best interests of the charity or are not in accordance with charity law.   In the event of any dispute between the Trustees and the Members the only powers that the Members have to bring about the changes they desire are either:  (i) to propose and vote through changes the charity’s governing document;  or (ii) to propose and vote through the removal of Trustees and the appointment of other Trustees more sympathetic to their views.   And in both cases, of course, neither of those options are allowable if they would result in the charity being in breach of relevant legislation.   For example:  any Members’ resolution to change the purposes/objects of the charity would require the permission of the Charity Commission before the change could become effective, even if approved by a substantial majority of the Members.</w:t>
      </w:r>
    </w:p>
    <w:p w14:paraId="3BD3ACE5" w14:textId="77777777" w:rsidR="00FC3BC4" w:rsidRPr="00AD35CB" w:rsidRDefault="00FC3BC4" w:rsidP="00FC3BC4">
      <w:pPr>
        <w:pStyle w:val="Textbody"/>
        <w:spacing w:before="80" w:after="0"/>
        <w:jc w:val="both"/>
        <w:rPr>
          <w:rFonts w:ascii="Calibri" w:hAnsi="Calibri"/>
          <w:sz w:val="24"/>
        </w:rPr>
      </w:pPr>
      <w:r w:rsidRPr="00AD35CB">
        <w:rPr>
          <w:rFonts w:ascii="Calibri" w:hAnsi="Calibri"/>
          <w:sz w:val="24"/>
        </w:rPr>
        <w:t>So, Trustees who are also Members of their charity have to get used to “having two hats to wear”.</w:t>
      </w:r>
    </w:p>
    <w:p w14:paraId="0DACBBFF" w14:textId="20D22DBA" w:rsidR="00FC3BC4" w:rsidRPr="00FC3BC4" w:rsidRDefault="00FC3BC4" w:rsidP="00FC3BC4">
      <w:pPr>
        <w:pStyle w:val="Textbody"/>
        <w:spacing w:before="80" w:after="0"/>
        <w:jc w:val="both"/>
        <w:rPr>
          <w:rFonts w:ascii="Calibri" w:hAnsi="Calibri"/>
          <w:sz w:val="24"/>
        </w:rPr>
      </w:pPr>
      <w:r w:rsidRPr="00AD35CB">
        <w:rPr>
          <w:rFonts w:ascii="Calibri" w:hAnsi="Calibri"/>
          <w:sz w:val="24"/>
        </w:rPr>
        <w:t>On matters relating to the day-to-day running of the charity, whilst the opinions of Members will (</w:t>
      </w:r>
      <w:r w:rsidR="00417C88" w:rsidRPr="00AD35CB">
        <w:rPr>
          <w:rFonts w:ascii="Calibri" w:hAnsi="Calibri"/>
          <w:sz w:val="24"/>
        </w:rPr>
        <w:t>i.e.</w:t>
      </w:r>
      <w:r w:rsidRPr="00AD35CB">
        <w:rPr>
          <w:rFonts w:ascii="Calibri" w:hAnsi="Calibri"/>
          <w:sz w:val="24"/>
        </w:rPr>
        <w:t xml:space="preserve">: should) be carefully </w:t>
      </w:r>
      <w:proofErr w:type="gramStart"/>
      <w:r w:rsidRPr="00AD35CB">
        <w:rPr>
          <w:rFonts w:ascii="Calibri" w:hAnsi="Calibri"/>
          <w:sz w:val="24"/>
        </w:rPr>
        <w:t>taken into account</w:t>
      </w:r>
      <w:proofErr w:type="gramEnd"/>
      <w:r w:rsidRPr="00AD35CB">
        <w:rPr>
          <w:rFonts w:ascii="Calibri" w:hAnsi="Calibri"/>
          <w:sz w:val="24"/>
        </w:rPr>
        <w:t xml:space="preserve">, it is only those entitled to “wear a Trustees’ hat” who can make the decisions – </w:t>
      </w:r>
      <w:r w:rsidR="00417C88" w:rsidRPr="00AD35CB">
        <w:rPr>
          <w:rFonts w:ascii="Calibri" w:hAnsi="Calibri"/>
          <w:sz w:val="24"/>
        </w:rPr>
        <w:t>i.e.</w:t>
      </w:r>
      <w:r w:rsidRPr="00AD35CB">
        <w:rPr>
          <w:rFonts w:ascii="Calibri" w:hAnsi="Calibri"/>
          <w:sz w:val="24"/>
        </w:rPr>
        <w:t>: vote such matters at a Trustees’ Meeting.</w:t>
      </w:r>
      <w:r w:rsidRPr="00AD35CB">
        <w:rPr>
          <w:rFonts w:ascii="Calibri" w:hAnsi="Calibri"/>
          <w:sz w:val="24"/>
        </w:rPr>
        <w:tab/>
      </w:r>
      <w:r w:rsidRPr="00AD35CB">
        <w:rPr>
          <w:rFonts w:ascii="Calibri" w:hAnsi="Calibri"/>
          <w:sz w:val="24"/>
        </w:rPr>
        <w:br/>
        <w:t xml:space="preserve">But on matters relating to the governance of the charity (the wording of the governing document and who are, and are not, Trustees) it is only those entitled to “wear a Members’ hat” who can make the decisions – </w:t>
      </w:r>
      <w:r w:rsidR="00417C88" w:rsidRPr="00AD35CB">
        <w:rPr>
          <w:rFonts w:ascii="Calibri" w:hAnsi="Calibri"/>
          <w:sz w:val="24"/>
        </w:rPr>
        <w:t>i.e.</w:t>
      </w:r>
      <w:r w:rsidRPr="00AD35CB">
        <w:rPr>
          <w:rFonts w:ascii="Calibri" w:hAnsi="Calibri"/>
          <w:sz w:val="24"/>
        </w:rPr>
        <w:t>: vote on such matters at a General Meeting.</w:t>
      </w:r>
      <w:bookmarkStart w:id="6" w:name="_Toc445637479"/>
    </w:p>
    <w:p w14:paraId="36B4E4A7" w14:textId="77777777" w:rsidR="00FC3BC4" w:rsidRPr="00FC3BC4" w:rsidRDefault="00FC3BC4" w:rsidP="00FC3BC4">
      <w:pPr>
        <w:pStyle w:val="Heading1"/>
        <w:keepLines w:val="0"/>
        <w:numPr>
          <w:ilvl w:val="0"/>
          <w:numId w:val="24"/>
        </w:numPr>
        <w:suppressAutoHyphens/>
        <w:spacing w:before="283" w:line="240" w:lineRule="auto"/>
        <w:ind w:left="0" w:firstLine="0"/>
        <w:rPr>
          <w:rFonts w:asciiTheme="minorHAnsi" w:hAnsiTheme="minorHAnsi" w:cstheme="minorHAnsi"/>
          <w:b/>
          <w:bCs/>
          <w:color w:val="000000" w:themeColor="text1"/>
        </w:rPr>
      </w:pPr>
      <w:r w:rsidRPr="00FC3BC4">
        <w:rPr>
          <w:rFonts w:asciiTheme="minorHAnsi" w:hAnsiTheme="minorHAnsi" w:cstheme="minorHAnsi"/>
          <w:b/>
          <w:bCs/>
          <w:color w:val="auto"/>
        </w:rPr>
        <w:t>Public and Private Benefit</w:t>
      </w:r>
      <w:bookmarkEnd w:id="6"/>
    </w:p>
    <w:p w14:paraId="54B4AB4A" w14:textId="62E3F25B" w:rsidR="00FC3BC4" w:rsidRPr="00A92D22" w:rsidRDefault="00FC3BC4" w:rsidP="00FC3BC4">
      <w:pPr>
        <w:pStyle w:val="Textbody"/>
        <w:spacing w:before="80" w:after="0"/>
        <w:jc w:val="both"/>
        <w:rPr>
          <w:rFonts w:ascii="Calibri" w:hAnsi="Calibri"/>
          <w:sz w:val="24"/>
        </w:rPr>
      </w:pPr>
      <w:r w:rsidRPr="7C350965">
        <w:rPr>
          <w:rFonts w:ascii="Calibri" w:hAnsi="Calibri"/>
          <w:sz w:val="24"/>
        </w:rPr>
        <w:t xml:space="preserve">The concepts of Public Benefit and Private Benefit are quite subtle and can, at times, be rather difficult to understand and apply.   The Charity Commission guidance on Public Benefit and Private benefit is quite extensive and it is not expected that Trustees will have read all of it “from cover to cover”.   But they must have taken the time to look at the Charity Commission’s guidance, which can be found on its website:  </w:t>
      </w:r>
      <w:hyperlink r:id="rId11" w:history="1">
        <w:r w:rsidRPr="7C350965">
          <w:rPr>
            <w:rStyle w:val="Hyperlink"/>
            <w:rFonts w:ascii="Calibri" w:hAnsi="Calibri"/>
            <w:i/>
            <w:iCs/>
            <w:sz w:val="20"/>
            <w:szCs w:val="20"/>
          </w:rPr>
          <w:t>https://www.gov.uk/guidance/public-benefit-rules-for-charities</w:t>
        </w:r>
      </w:hyperlink>
      <w:r w:rsidRPr="00A92D22">
        <w:rPr>
          <w:rFonts w:ascii="Calibri" w:hAnsi="Calibri"/>
          <w:i/>
          <w:sz w:val="20"/>
          <w:szCs w:val="20"/>
        </w:rPr>
        <w:tab/>
      </w:r>
      <w:r w:rsidRPr="00A92D22">
        <w:rPr>
          <w:rFonts w:ascii="Calibri" w:hAnsi="Calibri"/>
          <w:sz w:val="24"/>
        </w:rPr>
        <w:br/>
      </w:r>
      <w:r w:rsidRPr="7C350965">
        <w:rPr>
          <w:rFonts w:ascii="Calibri" w:hAnsi="Calibri"/>
          <w:sz w:val="24"/>
        </w:rPr>
        <w:t>and familiarised themselves with the key concepts and principles.</w:t>
      </w:r>
    </w:p>
    <w:p w14:paraId="321C20CF" w14:textId="77777777" w:rsidR="00FC3BC4" w:rsidRPr="00FC3BC4" w:rsidRDefault="00FC3BC4" w:rsidP="00FC3BC4">
      <w:pPr>
        <w:pStyle w:val="Heading2"/>
        <w:numPr>
          <w:ilvl w:val="1"/>
          <w:numId w:val="0"/>
        </w:numPr>
        <w:spacing w:before="200"/>
        <w:rPr>
          <w:rFonts w:asciiTheme="minorHAnsi" w:hAnsiTheme="minorHAnsi" w:cstheme="minorHAnsi"/>
          <w:b/>
          <w:bCs/>
          <w:color w:val="auto"/>
          <w:sz w:val="28"/>
          <w:szCs w:val="28"/>
        </w:rPr>
      </w:pPr>
      <w:r w:rsidRPr="00FC3BC4">
        <w:rPr>
          <w:rFonts w:asciiTheme="minorHAnsi" w:hAnsiTheme="minorHAnsi" w:cstheme="minorHAnsi"/>
          <w:b/>
          <w:bCs/>
          <w:color w:val="auto"/>
          <w:sz w:val="28"/>
          <w:szCs w:val="28"/>
        </w:rPr>
        <w:t>What the Charities Act requires</w:t>
      </w:r>
    </w:p>
    <w:p w14:paraId="7C236064" w14:textId="29383EE2" w:rsidR="00FC3BC4" w:rsidRPr="00A92D22" w:rsidRDefault="00FC3BC4" w:rsidP="00FC3BC4">
      <w:pPr>
        <w:pStyle w:val="Textbody"/>
        <w:spacing w:before="80" w:after="0"/>
        <w:jc w:val="both"/>
        <w:rPr>
          <w:rFonts w:ascii="Calibri" w:hAnsi="Calibri"/>
          <w:i/>
          <w:sz w:val="20"/>
          <w:szCs w:val="20"/>
        </w:rPr>
      </w:pPr>
      <w:r w:rsidRPr="00A92D22">
        <w:rPr>
          <w:rFonts w:ascii="Calibri" w:hAnsi="Calibri"/>
          <w:sz w:val="24"/>
        </w:rPr>
        <w:t xml:space="preserve">The following is taken from one of the Charity Commission’s </w:t>
      </w:r>
      <w:r w:rsidR="00AF45E6" w:rsidRPr="00A92D22">
        <w:rPr>
          <w:rFonts w:ascii="Calibri" w:hAnsi="Calibri"/>
          <w:sz w:val="24"/>
        </w:rPr>
        <w:t>webpages</w:t>
      </w:r>
      <w:r w:rsidRPr="00A92D22">
        <w:rPr>
          <w:rFonts w:ascii="Calibri" w:hAnsi="Calibri"/>
          <w:sz w:val="24"/>
        </w:rPr>
        <w:t xml:space="preserve"> of Public Benefit rules and is mandatory reading for all Trustees (fortunately it is very short).</w:t>
      </w:r>
      <w:r w:rsidRPr="00A92D22">
        <w:rPr>
          <w:rFonts w:ascii="Calibri" w:hAnsi="Calibri"/>
          <w:sz w:val="24"/>
        </w:rPr>
        <w:tab/>
      </w:r>
      <w:r w:rsidRPr="00A92D22">
        <w:rPr>
          <w:rFonts w:ascii="Calibri" w:hAnsi="Calibri"/>
          <w:sz w:val="24"/>
        </w:rPr>
        <w:br/>
      </w:r>
      <w:r w:rsidRPr="00A92D22">
        <w:rPr>
          <w:rFonts w:ascii="Calibri" w:hAnsi="Calibri"/>
          <w:i/>
          <w:sz w:val="20"/>
          <w:szCs w:val="20"/>
        </w:rPr>
        <w:t xml:space="preserve">     </w:t>
      </w:r>
      <w:hyperlink r:id="rId12" w:history="1">
        <w:r w:rsidRPr="00A92D22">
          <w:rPr>
            <w:rStyle w:val="Hyperlink"/>
            <w:rFonts w:ascii="Calibri" w:hAnsi="Calibri"/>
            <w:i/>
            <w:sz w:val="20"/>
            <w:szCs w:val="20"/>
          </w:rPr>
          <w:t>https://www.gov.uk/guidance/public-benefit-rules-for-charities#report-on-public-benefit</w:t>
        </w:r>
      </w:hyperlink>
    </w:p>
    <w:p w14:paraId="7435C932" w14:textId="77777777" w:rsidR="00FC3BC4" w:rsidRPr="00A92D22" w:rsidRDefault="00FC3BC4" w:rsidP="00FC3BC4">
      <w:pPr>
        <w:pStyle w:val="Textbodyindent"/>
        <w:spacing w:before="80"/>
        <w:ind w:left="709" w:right="566"/>
        <w:jc w:val="both"/>
        <w:rPr>
          <w:rFonts w:ascii="Calibri" w:hAnsi="Calibri"/>
          <w:i/>
          <w:iCs/>
          <w:sz w:val="24"/>
        </w:rPr>
      </w:pPr>
      <w:r w:rsidRPr="00A92D22">
        <w:rPr>
          <w:rFonts w:ascii="Calibri" w:hAnsi="Calibri"/>
          <w:i/>
          <w:iCs/>
          <w:sz w:val="24"/>
        </w:rPr>
        <w:t xml:space="preserve">All charity trustees have a duty to ‘have regard’ to the commission’s public benefit guidance when exercising any powers or duties to which the guidance is relevant. </w:t>
      </w:r>
    </w:p>
    <w:p w14:paraId="4E748085" w14:textId="77777777" w:rsidR="00FC3BC4" w:rsidRPr="00A92D22" w:rsidRDefault="00FC3BC4" w:rsidP="00FC3BC4">
      <w:pPr>
        <w:pStyle w:val="Textbodyindent"/>
        <w:spacing w:before="80"/>
        <w:ind w:left="709" w:right="566"/>
        <w:jc w:val="both"/>
        <w:rPr>
          <w:rFonts w:ascii="Calibri" w:hAnsi="Calibri"/>
          <w:i/>
          <w:iCs/>
          <w:sz w:val="24"/>
        </w:rPr>
      </w:pPr>
      <w:r w:rsidRPr="00A92D22">
        <w:rPr>
          <w:rFonts w:ascii="Calibri" w:hAnsi="Calibri"/>
          <w:i/>
          <w:iCs/>
          <w:sz w:val="24"/>
        </w:rPr>
        <w:t>As a charity trustee, ‘having regard’ to the commission’s public benefit guidance means being able to show that:</w:t>
      </w:r>
    </w:p>
    <w:p w14:paraId="667343CF" w14:textId="77777777" w:rsidR="00FC3BC4" w:rsidRPr="00A92D22" w:rsidRDefault="00FC3BC4" w:rsidP="00FC3BC4">
      <w:pPr>
        <w:pStyle w:val="Textbodyindent"/>
        <w:numPr>
          <w:ilvl w:val="0"/>
          <w:numId w:val="25"/>
        </w:numPr>
        <w:tabs>
          <w:tab w:val="left" w:pos="993"/>
        </w:tabs>
        <w:spacing w:before="80"/>
        <w:ind w:left="993" w:right="567" w:hanging="284"/>
        <w:jc w:val="both"/>
        <w:rPr>
          <w:rFonts w:ascii="Calibri" w:hAnsi="Calibri"/>
          <w:i/>
          <w:iCs/>
          <w:sz w:val="24"/>
        </w:rPr>
      </w:pPr>
      <w:r w:rsidRPr="00A92D22">
        <w:rPr>
          <w:rFonts w:ascii="Calibri" w:hAnsi="Calibri"/>
          <w:i/>
          <w:iCs/>
          <w:sz w:val="24"/>
        </w:rPr>
        <w:t>you are aware of the guidance</w:t>
      </w:r>
    </w:p>
    <w:p w14:paraId="6EFD3FB4" w14:textId="77777777" w:rsidR="00FC3BC4" w:rsidRPr="00A92D22" w:rsidRDefault="00FC3BC4" w:rsidP="00FC3BC4">
      <w:pPr>
        <w:pStyle w:val="Textbodyindent"/>
        <w:numPr>
          <w:ilvl w:val="0"/>
          <w:numId w:val="25"/>
        </w:numPr>
        <w:tabs>
          <w:tab w:val="left" w:pos="993"/>
        </w:tabs>
        <w:spacing w:before="80"/>
        <w:ind w:left="993" w:right="567" w:hanging="284"/>
        <w:jc w:val="both"/>
        <w:rPr>
          <w:rFonts w:ascii="Calibri" w:hAnsi="Calibri"/>
          <w:i/>
          <w:iCs/>
          <w:sz w:val="24"/>
        </w:rPr>
      </w:pPr>
      <w:r w:rsidRPr="00A92D22">
        <w:rPr>
          <w:rFonts w:ascii="Calibri" w:hAnsi="Calibri"/>
          <w:i/>
          <w:iCs/>
          <w:sz w:val="24"/>
        </w:rPr>
        <w:t xml:space="preserve">you have taken it into account when </w:t>
      </w:r>
      <w:proofErr w:type="gramStart"/>
      <w:r w:rsidRPr="00A92D22">
        <w:rPr>
          <w:rFonts w:ascii="Calibri" w:hAnsi="Calibri"/>
          <w:i/>
          <w:iCs/>
          <w:sz w:val="24"/>
        </w:rPr>
        <w:t>making a decision</w:t>
      </w:r>
      <w:proofErr w:type="gramEnd"/>
      <w:r w:rsidRPr="00A92D22">
        <w:rPr>
          <w:rFonts w:ascii="Calibri" w:hAnsi="Calibri"/>
          <w:i/>
          <w:iCs/>
          <w:sz w:val="24"/>
        </w:rPr>
        <w:t xml:space="preserve"> to which the guidance is relevant</w:t>
      </w:r>
    </w:p>
    <w:p w14:paraId="0481BEA0" w14:textId="77777777" w:rsidR="00FC3BC4" w:rsidRPr="00A92D22" w:rsidRDefault="00FC3BC4" w:rsidP="00FC3BC4">
      <w:pPr>
        <w:pStyle w:val="Textbodyindent"/>
        <w:numPr>
          <w:ilvl w:val="0"/>
          <w:numId w:val="25"/>
        </w:numPr>
        <w:tabs>
          <w:tab w:val="left" w:pos="993"/>
        </w:tabs>
        <w:spacing w:before="80"/>
        <w:ind w:left="993" w:right="567" w:hanging="284"/>
        <w:jc w:val="both"/>
        <w:rPr>
          <w:rFonts w:ascii="Calibri" w:hAnsi="Calibri"/>
          <w:i/>
          <w:iCs/>
          <w:sz w:val="24"/>
        </w:rPr>
      </w:pPr>
      <w:r w:rsidRPr="00A92D22">
        <w:rPr>
          <w:rFonts w:ascii="Calibri" w:hAnsi="Calibri"/>
          <w:i/>
          <w:iCs/>
          <w:sz w:val="24"/>
        </w:rPr>
        <w:lastRenderedPageBreak/>
        <w:t>if you have decided to depart from the guidance, you have a good reason for doing so</w:t>
      </w:r>
    </w:p>
    <w:p w14:paraId="007AB8B3" w14:textId="6DA1F1D4" w:rsidR="00FC3BC4" w:rsidRPr="005C24D1" w:rsidRDefault="00FC3BC4" w:rsidP="00FC3BC4">
      <w:pPr>
        <w:pStyle w:val="Heading3"/>
        <w:numPr>
          <w:ilvl w:val="2"/>
          <w:numId w:val="0"/>
        </w:numPr>
        <w:spacing w:before="240"/>
        <w:jc w:val="both"/>
        <w:rPr>
          <w:color w:val="auto"/>
        </w:rPr>
      </w:pPr>
      <w:r w:rsidRPr="01D7D630">
        <w:rPr>
          <w:color w:val="auto"/>
        </w:rPr>
        <w:t>“Public Benefit” is exactly what it says:</w:t>
      </w:r>
    </w:p>
    <w:p w14:paraId="7F0C63D2" w14:textId="77777777" w:rsidR="00FC3BC4" w:rsidRPr="00A92D22" w:rsidRDefault="00FC3BC4" w:rsidP="00FC3BC4">
      <w:pPr>
        <w:pStyle w:val="Textbody"/>
        <w:spacing w:before="80" w:after="0"/>
        <w:jc w:val="both"/>
        <w:rPr>
          <w:rFonts w:ascii="Calibri" w:hAnsi="Calibri"/>
          <w:sz w:val="24"/>
        </w:rPr>
      </w:pPr>
      <w:r w:rsidRPr="00A92D22">
        <w:rPr>
          <w:rFonts w:ascii="Calibri" w:hAnsi="Calibri"/>
          <w:sz w:val="24"/>
        </w:rPr>
        <w:t>It must be BENEFICIAL, and any detrimental side-effects must not nullify those benefits;</w:t>
      </w:r>
      <w:r w:rsidRPr="00A92D22">
        <w:rPr>
          <w:rFonts w:ascii="Calibri" w:hAnsi="Calibri"/>
          <w:sz w:val="24"/>
        </w:rPr>
        <w:tab/>
      </w:r>
      <w:r w:rsidRPr="00A92D22">
        <w:rPr>
          <w:rFonts w:ascii="Calibri" w:hAnsi="Calibri"/>
          <w:sz w:val="24"/>
        </w:rPr>
        <w:br/>
        <w:t>It must be for the PUBLIC:   that is for the community as a whole not for specific/selected individuals.</w:t>
      </w:r>
    </w:p>
    <w:p w14:paraId="195E635B" w14:textId="77777777" w:rsidR="00FC3BC4" w:rsidRPr="00A92D22" w:rsidRDefault="00FC3BC4" w:rsidP="00FC3BC4">
      <w:pPr>
        <w:pStyle w:val="Textbody"/>
        <w:spacing w:before="80" w:after="0"/>
        <w:jc w:val="both"/>
        <w:rPr>
          <w:rFonts w:ascii="Calibri" w:hAnsi="Calibri"/>
          <w:sz w:val="24"/>
        </w:rPr>
      </w:pPr>
      <w:r w:rsidRPr="00A92D22">
        <w:rPr>
          <w:rFonts w:ascii="Calibri" w:hAnsi="Calibri"/>
          <w:sz w:val="24"/>
        </w:rPr>
        <w:t xml:space="preserve">In particular, a charity cannot exist just for the benefit of its member, though the members of a charity </w:t>
      </w:r>
      <w:r w:rsidRPr="00A92D22">
        <w:rPr>
          <w:rFonts w:ascii="Calibri" w:hAnsi="Calibri"/>
          <w:b/>
          <w:sz w:val="24"/>
        </w:rPr>
        <w:t>can</w:t>
      </w:r>
      <w:r w:rsidRPr="00A92D22">
        <w:rPr>
          <w:rFonts w:ascii="Calibri" w:hAnsi="Calibri"/>
          <w:sz w:val="24"/>
        </w:rPr>
        <w:t xml:space="preserve"> benefit, but </w:t>
      </w:r>
      <w:r w:rsidRPr="00A92D22">
        <w:rPr>
          <w:rFonts w:ascii="Calibri" w:hAnsi="Calibri"/>
          <w:b/>
          <w:sz w:val="24"/>
        </w:rPr>
        <w:t>only</w:t>
      </w:r>
      <w:r w:rsidRPr="00A92D22">
        <w:rPr>
          <w:rFonts w:ascii="Calibri" w:hAnsi="Calibri"/>
          <w:sz w:val="24"/>
        </w:rPr>
        <w:t xml:space="preserve"> if they are within the categories of beneficiaries for which the charity was established.   So, for example, a charity established to provide public benefit by providing support to those who are deaf can provide those benefits to deaf people who are also members of the charity, but cannot restrict the benefits it offers to just those who are its members</w:t>
      </w:r>
    </w:p>
    <w:p w14:paraId="55166702" w14:textId="77777777" w:rsidR="00FC3BC4" w:rsidRPr="005C24D1" w:rsidRDefault="00FC3BC4" w:rsidP="00FC3BC4">
      <w:pPr>
        <w:pStyle w:val="Heading3"/>
        <w:numPr>
          <w:ilvl w:val="2"/>
          <w:numId w:val="0"/>
        </w:numPr>
        <w:spacing w:before="240"/>
        <w:jc w:val="both"/>
        <w:rPr>
          <w:color w:val="auto"/>
        </w:rPr>
      </w:pPr>
      <w:bookmarkStart w:id="7" w:name="_Ref445117874"/>
      <w:r w:rsidRPr="01D7D630">
        <w:rPr>
          <w:color w:val="auto"/>
        </w:rPr>
        <w:t>Private Benefits are the benefits received by an individual.</w:t>
      </w:r>
      <w:bookmarkEnd w:id="7"/>
    </w:p>
    <w:p w14:paraId="577AA678" w14:textId="69A71820" w:rsidR="00FC3BC4" w:rsidRPr="00A92D22" w:rsidRDefault="00FC3BC4" w:rsidP="00FC3BC4">
      <w:pPr>
        <w:pStyle w:val="Textbody"/>
        <w:spacing w:before="80" w:after="0"/>
        <w:jc w:val="both"/>
        <w:rPr>
          <w:rFonts w:ascii="Calibri" w:hAnsi="Calibri"/>
          <w:sz w:val="24"/>
        </w:rPr>
      </w:pPr>
      <w:r w:rsidRPr="00A92D22">
        <w:rPr>
          <w:rFonts w:ascii="Calibri" w:hAnsi="Calibri"/>
          <w:sz w:val="24"/>
        </w:rPr>
        <w:t>Private Benefits (also called “Personal Benefits) are most often financial (a payment for “services rendered”).   But that isn’t always the case – anything that is of benefit to an individual (</w:t>
      </w:r>
      <w:r w:rsidR="00417C88" w:rsidRPr="00A92D22">
        <w:rPr>
          <w:rFonts w:ascii="Calibri" w:hAnsi="Calibri"/>
          <w:i/>
          <w:sz w:val="24"/>
        </w:rPr>
        <w:t>e.g.</w:t>
      </w:r>
      <w:r w:rsidRPr="00A92D22">
        <w:rPr>
          <w:rFonts w:ascii="Calibri" w:hAnsi="Calibri"/>
          <w:i/>
          <w:sz w:val="24"/>
        </w:rPr>
        <w:t>:</w:t>
      </w:r>
      <w:r w:rsidRPr="00A92D22">
        <w:rPr>
          <w:rFonts w:ascii="Calibri" w:hAnsi="Calibri"/>
          <w:sz w:val="24"/>
        </w:rPr>
        <w:t xml:space="preserve">  a free complementary health </w:t>
      </w:r>
      <w:r w:rsidR="00AF45E6" w:rsidRPr="00A92D22">
        <w:rPr>
          <w:rFonts w:ascii="Calibri" w:hAnsi="Calibri"/>
          <w:sz w:val="24"/>
        </w:rPr>
        <w:t>session; free</w:t>
      </w:r>
      <w:r w:rsidRPr="00A92D22">
        <w:rPr>
          <w:rFonts w:ascii="Calibri" w:hAnsi="Calibri"/>
          <w:sz w:val="24"/>
        </w:rPr>
        <w:t xml:space="preserve"> transport or </w:t>
      </w:r>
      <w:r w:rsidR="00AF45E6" w:rsidRPr="00A92D22">
        <w:rPr>
          <w:rFonts w:ascii="Calibri" w:hAnsi="Calibri"/>
          <w:sz w:val="24"/>
        </w:rPr>
        <w:t>accommodation; giving</w:t>
      </w:r>
      <w:r w:rsidRPr="00A92D22">
        <w:rPr>
          <w:rFonts w:ascii="Calibri" w:hAnsi="Calibri"/>
          <w:sz w:val="24"/>
        </w:rPr>
        <w:t xml:space="preserve"> that individual preferential treatment over others) is a “Private Benefit”, even if “no money changes hands”.</w:t>
      </w:r>
    </w:p>
    <w:p w14:paraId="17513545" w14:textId="77777777" w:rsidR="00FC3BC4" w:rsidRPr="00A92D22" w:rsidRDefault="00FC3BC4" w:rsidP="00FC3BC4">
      <w:pPr>
        <w:pStyle w:val="Textbody"/>
        <w:spacing w:before="80" w:after="0"/>
        <w:jc w:val="both"/>
        <w:rPr>
          <w:rFonts w:ascii="Calibri" w:hAnsi="Calibri"/>
          <w:sz w:val="24"/>
        </w:rPr>
      </w:pPr>
      <w:r w:rsidRPr="00A92D22">
        <w:rPr>
          <w:rFonts w:ascii="Calibri" w:hAnsi="Calibri"/>
          <w:sz w:val="24"/>
        </w:rPr>
        <w:t>In order for a Private Benefit to be allowable under charity law it must be:</w:t>
      </w:r>
    </w:p>
    <w:p w14:paraId="21754C38" w14:textId="77777777" w:rsidR="00FC3BC4" w:rsidRPr="00A92D22" w:rsidRDefault="00FC3BC4" w:rsidP="00FC3BC4">
      <w:pPr>
        <w:pStyle w:val="Textbody"/>
        <w:spacing w:before="80" w:after="0"/>
        <w:jc w:val="both"/>
        <w:rPr>
          <w:rFonts w:ascii="Calibri" w:hAnsi="Calibri"/>
          <w:sz w:val="24"/>
        </w:rPr>
      </w:pPr>
      <w:r w:rsidRPr="01D7D630">
        <w:rPr>
          <w:b/>
          <w:bCs/>
          <w:kern w:val="1"/>
        </w:rPr>
        <w:t>NECESSARY:</w:t>
      </w:r>
      <w:r w:rsidRPr="01D7D630">
        <w:rPr>
          <w:rFonts w:ascii="Calibri" w:hAnsi="Calibri"/>
          <w:sz w:val="24"/>
        </w:rPr>
        <w:t xml:space="preserve">   that is, the charity would not be able to provide its charitable services to the public without making that payment/benefit to the individual(s) concerned;</w:t>
      </w:r>
    </w:p>
    <w:p w14:paraId="2BF9C401" w14:textId="77777777" w:rsidR="00FC3BC4" w:rsidRPr="00A92D22" w:rsidRDefault="00FC3BC4" w:rsidP="00FC3BC4">
      <w:pPr>
        <w:pStyle w:val="Textbody"/>
        <w:spacing w:before="80" w:after="0"/>
        <w:jc w:val="both"/>
        <w:rPr>
          <w:rFonts w:ascii="Calibri" w:hAnsi="Calibri"/>
          <w:sz w:val="24"/>
        </w:rPr>
      </w:pPr>
      <w:r w:rsidRPr="01D7D630">
        <w:rPr>
          <w:b/>
          <w:bCs/>
          <w:kern w:val="1"/>
        </w:rPr>
        <w:t>INCIDENTAL:</w:t>
      </w:r>
      <w:r w:rsidRPr="01D7D630">
        <w:rPr>
          <w:rFonts w:ascii="Calibri" w:hAnsi="Calibri"/>
          <w:b/>
          <w:bCs/>
          <w:sz w:val="24"/>
        </w:rPr>
        <w:t xml:space="preserve"> </w:t>
      </w:r>
      <w:r w:rsidRPr="01D7D630">
        <w:rPr>
          <w:rFonts w:ascii="Calibri" w:hAnsi="Calibri"/>
          <w:sz w:val="24"/>
        </w:rPr>
        <w:t xml:space="preserve">  that is, the payment/benefit must have arisen naturally and inevitably in the course of providing the Public Benefit – a charity must not take on a particular activity, even if of charitable benefit to others, in order to create the opportunity to provided private benefit to individuals;</w:t>
      </w:r>
    </w:p>
    <w:p w14:paraId="27E13507" w14:textId="77777777" w:rsidR="00FC3BC4" w:rsidRPr="00A92D22" w:rsidRDefault="00FC3BC4" w:rsidP="00FC3BC4">
      <w:pPr>
        <w:pStyle w:val="Textbody"/>
        <w:spacing w:before="80" w:after="0"/>
        <w:jc w:val="both"/>
        <w:rPr>
          <w:rFonts w:ascii="Calibri" w:hAnsi="Calibri"/>
          <w:sz w:val="24"/>
        </w:rPr>
      </w:pPr>
      <w:r w:rsidRPr="01D7D630">
        <w:rPr>
          <w:b/>
          <w:bCs/>
          <w:kern w:val="1"/>
        </w:rPr>
        <w:t>REASONABLE:</w:t>
      </w:r>
      <w:r w:rsidRPr="01D7D630">
        <w:rPr>
          <w:rFonts w:ascii="Calibri" w:hAnsi="Calibri"/>
          <w:b/>
          <w:bCs/>
          <w:sz w:val="24"/>
        </w:rPr>
        <w:t xml:space="preserve"> </w:t>
      </w:r>
      <w:r w:rsidRPr="01D7D630">
        <w:rPr>
          <w:rFonts w:ascii="Calibri" w:hAnsi="Calibri"/>
          <w:sz w:val="24"/>
        </w:rPr>
        <w:t xml:space="preserve">  the level of the payment/benefit must be commensurate with the “normal going rate” for the service provided by individual.   So, for example, it would not be legal to pay a person a higher than normal salary for the work they do or allow them to upgrade to “First Class” travel.</w:t>
      </w:r>
    </w:p>
    <w:p w14:paraId="05BC1F25" w14:textId="77777777" w:rsidR="00FC3BC4" w:rsidRPr="00A92D22" w:rsidRDefault="00FC3BC4" w:rsidP="00FC3BC4">
      <w:pPr>
        <w:pStyle w:val="Textbody"/>
        <w:spacing w:before="80" w:after="0"/>
        <w:jc w:val="both"/>
        <w:rPr>
          <w:rFonts w:ascii="Calibri" w:hAnsi="Calibri"/>
          <w:sz w:val="24"/>
        </w:rPr>
      </w:pPr>
      <w:r w:rsidRPr="00A92D22">
        <w:rPr>
          <w:rFonts w:ascii="Calibri" w:hAnsi="Calibri"/>
          <w:sz w:val="24"/>
        </w:rPr>
        <w:t>Whenever the Charity’s funds are being spent it is the responsibility of the Trustees to ensure that such expenditure meets the “Necessary, Incidental and Reasonable” criteria.</w:t>
      </w:r>
    </w:p>
    <w:p w14:paraId="1D037A80" w14:textId="78C75643" w:rsidR="00FC3BC4" w:rsidRPr="00A92D22" w:rsidRDefault="00FC3BC4" w:rsidP="00FC3BC4">
      <w:pPr>
        <w:pStyle w:val="Textbody"/>
        <w:spacing w:before="80" w:after="0"/>
        <w:jc w:val="both"/>
        <w:rPr>
          <w:rFonts w:ascii="Calibri" w:hAnsi="Calibri"/>
          <w:sz w:val="24"/>
        </w:rPr>
      </w:pPr>
      <w:r w:rsidRPr="7C350965">
        <w:rPr>
          <w:rFonts w:ascii="Calibri" w:hAnsi="Calibri"/>
          <w:sz w:val="24"/>
        </w:rPr>
        <w:t>For more detailed guidance on Private Benefit see the Charity Commission’s website:</w:t>
      </w:r>
      <w:r w:rsidRPr="00A92D22">
        <w:rPr>
          <w:rFonts w:ascii="Calibri" w:hAnsi="Calibri"/>
          <w:sz w:val="24"/>
        </w:rPr>
        <w:tab/>
      </w:r>
      <w:r w:rsidRPr="00A92D22">
        <w:rPr>
          <w:rFonts w:ascii="Calibri" w:hAnsi="Calibri"/>
          <w:sz w:val="24"/>
        </w:rPr>
        <w:br/>
      </w:r>
      <w:r w:rsidRPr="7C350965">
        <w:rPr>
          <w:rFonts w:ascii="Calibri" w:hAnsi="Calibri"/>
          <w:sz w:val="24"/>
        </w:rPr>
        <w:t xml:space="preserve">     </w:t>
      </w:r>
      <w:hyperlink r:id="rId13" w:history="1">
        <w:r w:rsidRPr="7C350965">
          <w:rPr>
            <w:rStyle w:val="Hyperlink"/>
            <w:rFonts w:ascii="Calibri" w:hAnsi="Calibri"/>
            <w:i/>
            <w:iCs/>
            <w:sz w:val="20"/>
            <w:szCs w:val="20"/>
          </w:rPr>
          <w:t>https://www.gov.uk/government/publications/examples-of-personal-benefit/examples-of-personal-benefit</w:t>
        </w:r>
      </w:hyperlink>
    </w:p>
    <w:p w14:paraId="297F52D9" w14:textId="77777777" w:rsidR="00FC3BC4" w:rsidRPr="00FC3BC4" w:rsidRDefault="00FC3BC4" w:rsidP="00FC3BC4">
      <w:pPr>
        <w:pStyle w:val="Heading1"/>
        <w:keepLines w:val="0"/>
        <w:numPr>
          <w:ilvl w:val="0"/>
          <w:numId w:val="24"/>
        </w:numPr>
        <w:suppressAutoHyphens/>
        <w:spacing w:before="283" w:line="240" w:lineRule="auto"/>
        <w:ind w:left="0" w:firstLine="0"/>
        <w:rPr>
          <w:rFonts w:asciiTheme="minorHAnsi" w:hAnsiTheme="minorHAnsi" w:cstheme="minorHAnsi"/>
          <w:b/>
          <w:bCs/>
          <w:color w:val="000000" w:themeColor="text1"/>
          <w:sz w:val="28"/>
          <w:szCs w:val="28"/>
        </w:rPr>
      </w:pPr>
      <w:bookmarkStart w:id="8" w:name="_Toc445637480"/>
      <w:r w:rsidRPr="00FC3BC4">
        <w:rPr>
          <w:rFonts w:asciiTheme="minorHAnsi" w:hAnsiTheme="minorHAnsi" w:cstheme="minorHAnsi"/>
          <w:b/>
          <w:bCs/>
          <w:color w:val="auto"/>
          <w:sz w:val="28"/>
          <w:szCs w:val="28"/>
        </w:rPr>
        <w:t>Financial Responsibilities</w:t>
      </w:r>
      <w:bookmarkEnd w:id="8"/>
    </w:p>
    <w:p w14:paraId="149A1A36" w14:textId="0E8A39C7" w:rsidR="00FC3BC4" w:rsidRPr="002E26E8" w:rsidRDefault="00FC3BC4" w:rsidP="00FC3BC4">
      <w:pPr>
        <w:pStyle w:val="Textbody"/>
        <w:spacing w:before="80" w:after="0"/>
        <w:jc w:val="both"/>
        <w:rPr>
          <w:rFonts w:ascii="Calibri" w:hAnsi="Calibri"/>
          <w:sz w:val="24"/>
        </w:rPr>
      </w:pPr>
      <w:r w:rsidRPr="002E26E8">
        <w:rPr>
          <w:rFonts w:ascii="Calibri" w:hAnsi="Calibri"/>
          <w:sz w:val="24"/>
        </w:rPr>
        <w:t xml:space="preserve">A particularly important area of responsibility for Trustees is the financial management of The Charity.   As with all other aspects of charity governance and management, all Trustees share the responsibility for the financial management of The Charity, even where they have appointed a Treasurer, </w:t>
      </w:r>
      <w:proofErr w:type="gramStart"/>
      <w:r w:rsidRPr="002E26E8">
        <w:rPr>
          <w:rFonts w:ascii="Calibri" w:hAnsi="Calibri"/>
          <w:sz w:val="24"/>
        </w:rPr>
        <w:t>accountant</w:t>
      </w:r>
      <w:proofErr w:type="gramEnd"/>
      <w:r w:rsidRPr="002E26E8">
        <w:rPr>
          <w:rFonts w:ascii="Calibri" w:hAnsi="Calibri"/>
          <w:sz w:val="24"/>
        </w:rPr>
        <w:t xml:space="preserve"> or </w:t>
      </w:r>
      <w:r w:rsidR="00AF45E6" w:rsidRPr="002E26E8">
        <w:rPr>
          <w:rFonts w:ascii="Calibri" w:hAnsi="Calibri"/>
          <w:sz w:val="24"/>
        </w:rPr>
        <w:t>bookkeeper</w:t>
      </w:r>
      <w:r w:rsidRPr="002E26E8">
        <w:rPr>
          <w:rFonts w:ascii="Calibri" w:hAnsi="Calibri"/>
          <w:sz w:val="24"/>
        </w:rPr>
        <w:t xml:space="preserve"> to deal with the day-to-day administration of the finances.</w:t>
      </w:r>
      <w:r>
        <w:rPr>
          <w:rFonts w:ascii="Calibri" w:hAnsi="Calibri"/>
          <w:sz w:val="24"/>
        </w:rPr>
        <w:t xml:space="preserve"> The appointed Treasurer or </w:t>
      </w:r>
      <w:r w:rsidR="00AF45E6">
        <w:rPr>
          <w:rFonts w:ascii="Calibri" w:hAnsi="Calibri"/>
          <w:sz w:val="24"/>
        </w:rPr>
        <w:t>bookkeeper</w:t>
      </w:r>
      <w:r>
        <w:rPr>
          <w:rFonts w:ascii="Calibri" w:hAnsi="Calibri"/>
          <w:sz w:val="24"/>
        </w:rPr>
        <w:t xml:space="preserve"> should allow all financial records to be readily available to all Trustees as and when requested</w:t>
      </w:r>
      <w:bookmarkStart w:id="9" w:name="_Hlk44936902"/>
      <w:r>
        <w:rPr>
          <w:rFonts w:ascii="Calibri" w:hAnsi="Calibri"/>
          <w:sz w:val="24"/>
        </w:rPr>
        <w:t>. Up to date reports should be provided to Trustees of financial affairs on a regular basis which is agreed and signed by one other Trustee. In addition, an annual report should be shared annually with charity members and Trustees to allow transparency.</w:t>
      </w:r>
    </w:p>
    <w:bookmarkEnd w:id="9"/>
    <w:p w14:paraId="76EC591D" w14:textId="027B5E88" w:rsidR="00FC3BC4" w:rsidRPr="002E26E8" w:rsidRDefault="00FC3BC4" w:rsidP="00FC3BC4">
      <w:pPr>
        <w:pStyle w:val="Textbody"/>
        <w:spacing w:before="80" w:after="0"/>
        <w:jc w:val="both"/>
        <w:rPr>
          <w:rFonts w:ascii="Calibri" w:hAnsi="Calibri"/>
          <w:sz w:val="24"/>
        </w:rPr>
      </w:pPr>
      <w:r w:rsidRPr="01D7D630">
        <w:rPr>
          <w:rFonts w:ascii="Calibri" w:hAnsi="Calibri"/>
          <w:sz w:val="24"/>
        </w:rPr>
        <w:lastRenderedPageBreak/>
        <w:t xml:space="preserve">The Charity Commission and the law recognise that the level of financial responsibility of individual trustees is limited by their professional knowledge – </w:t>
      </w:r>
      <w:r w:rsidR="00417C88" w:rsidRPr="01D7D630">
        <w:rPr>
          <w:rFonts w:ascii="Calibri" w:hAnsi="Calibri"/>
          <w:i/>
          <w:iCs/>
          <w:sz w:val="24"/>
        </w:rPr>
        <w:t>e.g.</w:t>
      </w:r>
      <w:r w:rsidRPr="01D7D630">
        <w:rPr>
          <w:rFonts w:ascii="Calibri" w:hAnsi="Calibri"/>
          <w:i/>
          <w:iCs/>
          <w:sz w:val="24"/>
        </w:rPr>
        <w:t>:</w:t>
      </w:r>
      <w:r w:rsidRPr="01D7D630">
        <w:rPr>
          <w:rFonts w:ascii="Calibri" w:hAnsi="Calibri"/>
          <w:sz w:val="24"/>
        </w:rPr>
        <w:t xml:space="preserve"> a professional accountant would be expected to apply a higher level of knowledge and expertise than “the person on the Clapham omnibus”.   But should a charity’s finances “go wrong” (</w:t>
      </w:r>
      <w:r w:rsidR="00417C88" w:rsidRPr="01D7D630">
        <w:rPr>
          <w:rFonts w:ascii="Calibri" w:hAnsi="Calibri"/>
          <w:i/>
          <w:iCs/>
          <w:sz w:val="24"/>
        </w:rPr>
        <w:t>e.g.</w:t>
      </w:r>
      <w:r w:rsidRPr="01D7D630">
        <w:rPr>
          <w:rFonts w:ascii="Calibri" w:hAnsi="Calibri"/>
          <w:i/>
          <w:iCs/>
          <w:sz w:val="24"/>
        </w:rPr>
        <w:t>:</w:t>
      </w:r>
      <w:r w:rsidRPr="01D7D630">
        <w:rPr>
          <w:rFonts w:ascii="Calibri" w:hAnsi="Calibri"/>
          <w:sz w:val="24"/>
        </w:rPr>
        <w:t xml:space="preserve"> were </w:t>
      </w:r>
      <w:r w:rsidR="00AF45E6" w:rsidRPr="01D7D630">
        <w:rPr>
          <w:rFonts w:ascii="Calibri" w:hAnsi="Calibri"/>
          <w:sz w:val="24"/>
        </w:rPr>
        <w:t>misappropriated or</w:t>
      </w:r>
      <w:r w:rsidRPr="01D7D630">
        <w:rPr>
          <w:rFonts w:ascii="Calibri" w:hAnsi="Calibri"/>
          <w:sz w:val="24"/>
        </w:rPr>
        <w:t xml:space="preserve"> used for purposes which were not consistent with its charitable object) Trustees would not be able to side-step their responsibilities by saying </w:t>
      </w:r>
      <w:r w:rsidRPr="01D7D630">
        <w:rPr>
          <w:rFonts w:ascii="Calibri" w:hAnsi="Calibri"/>
          <w:i/>
          <w:iCs/>
          <w:sz w:val="24"/>
        </w:rPr>
        <w:t>“Oh !!</w:t>
      </w:r>
      <w:r w:rsidR="00AF45E6" w:rsidRPr="01D7D630">
        <w:rPr>
          <w:rFonts w:ascii="Calibri" w:hAnsi="Calibri"/>
          <w:i/>
          <w:iCs/>
          <w:sz w:val="24"/>
        </w:rPr>
        <w:t>, It’s</w:t>
      </w:r>
      <w:r w:rsidRPr="01D7D630">
        <w:rPr>
          <w:rFonts w:ascii="Calibri" w:hAnsi="Calibri"/>
          <w:i/>
          <w:iCs/>
          <w:sz w:val="24"/>
        </w:rPr>
        <w:t xml:space="preserve"> nothing to do with </w:t>
      </w:r>
      <w:r w:rsidR="00AF45E6" w:rsidRPr="01D7D630">
        <w:rPr>
          <w:rFonts w:ascii="Calibri" w:hAnsi="Calibri"/>
          <w:i/>
          <w:iCs/>
          <w:sz w:val="24"/>
        </w:rPr>
        <w:t>me!!</w:t>
      </w:r>
      <w:r w:rsidRPr="01D7D630">
        <w:rPr>
          <w:rFonts w:ascii="Calibri" w:hAnsi="Calibri"/>
          <w:i/>
          <w:iCs/>
          <w:sz w:val="24"/>
        </w:rPr>
        <w:t xml:space="preserve">   I just left it all to the Treasurer”</w:t>
      </w:r>
      <w:r w:rsidRPr="01D7D630">
        <w:rPr>
          <w:rFonts w:ascii="Calibri" w:hAnsi="Calibri"/>
          <w:sz w:val="24"/>
        </w:rPr>
        <w:t>.   They would be expected to demonstrate that they had made reasonable efforts (</w:t>
      </w:r>
      <w:r w:rsidR="00417C88" w:rsidRPr="01D7D630">
        <w:rPr>
          <w:rFonts w:ascii="Calibri" w:hAnsi="Calibri"/>
          <w:i/>
          <w:iCs/>
          <w:sz w:val="24"/>
        </w:rPr>
        <w:t>i.e.</w:t>
      </w:r>
      <w:r w:rsidRPr="01D7D630">
        <w:rPr>
          <w:rFonts w:ascii="Calibri" w:hAnsi="Calibri"/>
          <w:i/>
          <w:iCs/>
          <w:sz w:val="24"/>
        </w:rPr>
        <w:t>:</w:t>
      </w:r>
      <w:r w:rsidRPr="01D7D630">
        <w:rPr>
          <w:rFonts w:ascii="Calibri" w:hAnsi="Calibri"/>
          <w:sz w:val="24"/>
        </w:rPr>
        <w:t> commensurate with their level of financial expertise) to satisfy themselves that a particular item of income or expenditure was appropriate.</w:t>
      </w:r>
      <w:r>
        <w:br/>
      </w:r>
      <w:r w:rsidRPr="01D7D630">
        <w:rPr>
          <w:rFonts w:ascii="Calibri" w:hAnsi="Calibri"/>
          <w:sz w:val="24"/>
        </w:rPr>
        <w:t>For example:  Whilst a Trustee with no financial expertise might be excused for being misled by a professional accountant on a technical matter of accruals accounting, they would not be excused if The Charity’s funds were spent on something that was clearly not consistent with its charitable objects with which they should be familiar.</w:t>
      </w:r>
    </w:p>
    <w:p w14:paraId="6423A305" w14:textId="77777777" w:rsidR="00FC3BC4" w:rsidRPr="00FC3BC4" w:rsidRDefault="00FC3BC4" w:rsidP="00FC3BC4">
      <w:pPr>
        <w:pStyle w:val="Heading2"/>
        <w:numPr>
          <w:ilvl w:val="1"/>
          <w:numId w:val="0"/>
        </w:numPr>
        <w:spacing w:before="200"/>
        <w:rPr>
          <w:rFonts w:asciiTheme="minorHAnsi" w:hAnsiTheme="minorHAnsi" w:cstheme="minorHAnsi"/>
          <w:b/>
          <w:bCs/>
          <w:color w:val="auto"/>
          <w:sz w:val="28"/>
          <w:szCs w:val="28"/>
        </w:rPr>
      </w:pPr>
      <w:r w:rsidRPr="00FC3BC4">
        <w:rPr>
          <w:rFonts w:asciiTheme="minorHAnsi" w:hAnsiTheme="minorHAnsi" w:cstheme="minorHAnsi"/>
          <w:b/>
          <w:bCs/>
          <w:color w:val="auto"/>
          <w:sz w:val="28"/>
          <w:szCs w:val="28"/>
        </w:rPr>
        <w:t>General &amp; Restricted Funds</w:t>
      </w:r>
    </w:p>
    <w:p w14:paraId="4631EFD3" w14:textId="77777777" w:rsidR="00FC3BC4" w:rsidRPr="002E26E8" w:rsidRDefault="00FC3BC4" w:rsidP="00FC3BC4">
      <w:pPr>
        <w:pStyle w:val="Textbody"/>
        <w:spacing w:before="80" w:after="0"/>
        <w:jc w:val="both"/>
        <w:rPr>
          <w:rFonts w:ascii="Calibri" w:hAnsi="Calibri"/>
          <w:sz w:val="24"/>
        </w:rPr>
      </w:pPr>
      <w:r w:rsidRPr="002E26E8">
        <w:rPr>
          <w:rFonts w:ascii="Calibri" w:hAnsi="Calibri"/>
          <w:sz w:val="24"/>
        </w:rPr>
        <w:t>One aspect of charity finances which all Trustees are expected be aware of and pay proper attention to is the differences between the General Funds and Restricted Funds of the charity and the implications of those differences for the ways in which they are managed.</w:t>
      </w:r>
    </w:p>
    <w:p w14:paraId="04CA58E8" w14:textId="77777777" w:rsidR="00FC3BC4" w:rsidRPr="002E26E8" w:rsidRDefault="00FC3BC4" w:rsidP="00FC3BC4">
      <w:pPr>
        <w:pStyle w:val="Textbody"/>
        <w:spacing w:before="80" w:after="0"/>
        <w:jc w:val="both"/>
        <w:rPr>
          <w:rFonts w:ascii="Calibri" w:hAnsi="Calibri"/>
          <w:sz w:val="24"/>
        </w:rPr>
      </w:pPr>
      <w:r w:rsidRPr="002E26E8">
        <w:rPr>
          <w:rFonts w:ascii="Calibri" w:hAnsi="Calibri"/>
          <w:b/>
          <w:sz w:val="24"/>
        </w:rPr>
        <w:t>GENERAL FUNDS</w:t>
      </w:r>
      <w:r w:rsidRPr="002E26E8">
        <w:rPr>
          <w:rFonts w:ascii="Calibri" w:hAnsi="Calibri"/>
          <w:sz w:val="24"/>
        </w:rPr>
        <w:t xml:space="preserve"> are monies which are given to a charity to support all/any of its activities (in accordance with the charity's objects as set out in its governing document, of course).   Thus, providing that what the charity is doing is allowable under its governing document, the costs of that activity can be met from the charity's General Fund.</w:t>
      </w:r>
    </w:p>
    <w:p w14:paraId="61C17B4B" w14:textId="3A4EE5D0" w:rsidR="00FC3BC4" w:rsidRPr="002E26E8" w:rsidRDefault="00FC3BC4" w:rsidP="00FC3BC4">
      <w:pPr>
        <w:pStyle w:val="Textbody"/>
        <w:spacing w:before="80" w:after="0"/>
        <w:jc w:val="both"/>
        <w:rPr>
          <w:rFonts w:ascii="Calibri" w:hAnsi="Calibri"/>
          <w:sz w:val="24"/>
        </w:rPr>
      </w:pPr>
      <w:r w:rsidRPr="002E26E8">
        <w:rPr>
          <w:rFonts w:ascii="Calibri" w:hAnsi="Calibri"/>
          <w:b/>
          <w:sz w:val="24"/>
        </w:rPr>
        <w:t xml:space="preserve">RESTRICTED FUNDS </w:t>
      </w:r>
      <w:r w:rsidRPr="002E26E8">
        <w:rPr>
          <w:rFonts w:ascii="Calibri" w:hAnsi="Calibri"/>
          <w:sz w:val="24"/>
        </w:rPr>
        <w:t xml:space="preserve">are monies which are given to a charity to support one particular aspect of its charitable activities.   The activity for which the restricted funds are given may be specified by the donor(s) in giving the </w:t>
      </w:r>
      <w:r w:rsidR="00AF45E6" w:rsidRPr="002E26E8">
        <w:rPr>
          <w:rFonts w:ascii="Calibri" w:hAnsi="Calibri"/>
          <w:sz w:val="24"/>
        </w:rPr>
        <w:t>money or</w:t>
      </w:r>
      <w:r w:rsidRPr="002E26E8">
        <w:rPr>
          <w:rFonts w:ascii="Calibri" w:hAnsi="Calibri"/>
          <w:sz w:val="24"/>
        </w:rPr>
        <w:t xml:space="preserve"> might have been specified by the charity itself when requesting the money (</w:t>
      </w:r>
      <w:r w:rsidR="00417C88" w:rsidRPr="002E26E8">
        <w:rPr>
          <w:rFonts w:ascii="Calibri" w:hAnsi="Calibri"/>
          <w:i/>
          <w:iCs/>
          <w:sz w:val="24"/>
        </w:rPr>
        <w:t>e.g.</w:t>
      </w:r>
      <w:r w:rsidRPr="002E26E8">
        <w:rPr>
          <w:rFonts w:ascii="Calibri" w:hAnsi="Calibri"/>
          <w:i/>
          <w:iCs/>
          <w:sz w:val="24"/>
        </w:rPr>
        <w:t>:</w:t>
      </w:r>
      <w:r w:rsidRPr="002E26E8">
        <w:rPr>
          <w:rFonts w:ascii="Calibri" w:hAnsi="Calibri"/>
          <w:sz w:val="24"/>
        </w:rPr>
        <w:t xml:space="preserve"> where the charity runs an appeal to raise money to buy a particular piece of equipment, recruit a person with a particular skill, or run a particular activity).</w:t>
      </w:r>
    </w:p>
    <w:p w14:paraId="56A3E33B" w14:textId="77777777" w:rsidR="00FC3BC4" w:rsidRPr="002E26E8" w:rsidRDefault="00FC3BC4" w:rsidP="00FC3BC4">
      <w:pPr>
        <w:pStyle w:val="Textbody"/>
        <w:spacing w:before="80" w:after="0"/>
        <w:jc w:val="both"/>
        <w:rPr>
          <w:rFonts w:ascii="Calibri" w:hAnsi="Calibri"/>
          <w:sz w:val="24"/>
        </w:rPr>
      </w:pPr>
      <w:r w:rsidRPr="002E26E8">
        <w:rPr>
          <w:rFonts w:ascii="Calibri" w:hAnsi="Calibri"/>
          <w:sz w:val="24"/>
        </w:rPr>
        <w:t>Note that the purpose for which restricted funds are given MUST be consistent with the charity's objects as specified in its governing document – and are therefore a sub-set of the charity's overall objects.   A charity cannot appeal for funds, nor can it accept an offer of funds, for something which is not covered by its charitable objects.</w:t>
      </w:r>
    </w:p>
    <w:p w14:paraId="6851395B" w14:textId="77777777" w:rsidR="00FC3BC4" w:rsidRPr="002E26E8" w:rsidRDefault="00FC3BC4" w:rsidP="00FC3BC4">
      <w:pPr>
        <w:pStyle w:val="Textbody"/>
        <w:spacing w:before="80" w:after="0"/>
        <w:jc w:val="both"/>
        <w:rPr>
          <w:rFonts w:ascii="Calibri" w:hAnsi="Calibri"/>
          <w:sz w:val="24"/>
        </w:rPr>
      </w:pPr>
      <w:r w:rsidRPr="002E26E8">
        <w:rPr>
          <w:rFonts w:ascii="Calibri" w:hAnsi="Calibri"/>
          <w:sz w:val="24"/>
        </w:rPr>
        <w:t>A particular issue that trustees should be careful about is that Restricted Funds can ONLY be spent on the purpose(s) for which they were given.   It would not only be dishonest to accept money on the understanding by the donor(s) that it would be used for one purpose and then to use it for another – it would also be a breach of charity law.</w:t>
      </w:r>
    </w:p>
    <w:p w14:paraId="0F12399E" w14:textId="77777777" w:rsidR="00FC3BC4" w:rsidRPr="002E26E8" w:rsidRDefault="00FC3BC4" w:rsidP="00FC3BC4">
      <w:pPr>
        <w:pStyle w:val="Textbody"/>
        <w:spacing w:before="80" w:after="0"/>
        <w:jc w:val="both"/>
        <w:rPr>
          <w:rFonts w:ascii="Calibri" w:hAnsi="Calibri"/>
          <w:sz w:val="24"/>
        </w:rPr>
      </w:pPr>
      <w:r w:rsidRPr="002E26E8">
        <w:rPr>
          <w:rFonts w:ascii="Calibri" w:hAnsi="Calibri"/>
          <w:sz w:val="24"/>
        </w:rPr>
        <w:t>And this applies even if it should turn out that the Restricted Funds received were more than was required for the purpose for which they were given.   So, for example, if a charity was able to make some economies and complete a project for less money that was given, or an appeal to purchase an item of equipment raised more than the cost of that item, the trustees would either have to return the unused funds to the donor(s) or seek their explicit permission to use it for a different purpose</w:t>
      </w:r>
      <w:r w:rsidRPr="005C24D1">
        <w:rPr>
          <w:rFonts w:ascii="Arial" w:hAnsi="Arial" w:cs="Arial"/>
          <w:sz w:val="20"/>
          <w:szCs w:val="20"/>
        </w:rPr>
        <w:t>.</w:t>
      </w:r>
    </w:p>
    <w:p w14:paraId="493928E8" w14:textId="43A63665" w:rsidR="00FC3BC4" w:rsidRPr="002E26E8" w:rsidRDefault="00FC3BC4" w:rsidP="00FC3BC4">
      <w:pPr>
        <w:pStyle w:val="Textbody"/>
        <w:spacing w:before="80" w:after="0"/>
        <w:jc w:val="both"/>
        <w:rPr>
          <w:rFonts w:ascii="Calibri" w:hAnsi="Calibri"/>
          <w:sz w:val="24"/>
        </w:rPr>
      </w:pPr>
      <w:r w:rsidRPr="002E26E8">
        <w:rPr>
          <w:rFonts w:ascii="Calibri" w:hAnsi="Calibri"/>
          <w:sz w:val="24"/>
        </w:rPr>
        <w:t xml:space="preserve">This can be a problem, particularly when the Restricted Funds were raised through an appeal since there could be many donors who would have to be reimbursed a pro rata proportion of their donation and some might be anonymous or, at least, be without any contact details.   When running </w:t>
      </w:r>
      <w:r w:rsidR="00AF45E6" w:rsidRPr="002E26E8">
        <w:rPr>
          <w:rFonts w:ascii="Calibri" w:hAnsi="Calibri"/>
          <w:sz w:val="24"/>
        </w:rPr>
        <w:t>appeals,</w:t>
      </w:r>
      <w:r w:rsidRPr="002E26E8">
        <w:rPr>
          <w:rFonts w:ascii="Calibri" w:hAnsi="Calibri"/>
          <w:sz w:val="24"/>
        </w:rPr>
        <w:t xml:space="preserve"> it is therefore a good idea to try to include some statement in the appeal literature which gives donors the option to allow any surplus to be used for “other” </w:t>
      </w:r>
      <w:r w:rsidRPr="002E26E8">
        <w:rPr>
          <w:rFonts w:ascii="Calibri" w:hAnsi="Calibri"/>
          <w:sz w:val="24"/>
        </w:rPr>
        <w:lastRenderedPageBreak/>
        <w:t xml:space="preserve">purposes rather than being returned to them.   There is a principle called </w:t>
      </w:r>
      <w:hyperlink r:id="rId14" w:history="1">
        <w:r w:rsidRPr="002E26E8">
          <w:rPr>
            <w:rFonts w:ascii="Calibri" w:hAnsi="Calibri"/>
            <w:sz w:val="24"/>
          </w:rPr>
          <w:t xml:space="preserve">cy-près </w:t>
        </w:r>
      </w:hyperlink>
      <w:r w:rsidRPr="002E26E8">
        <w:rPr>
          <w:rFonts w:ascii="Calibri" w:hAnsi="Calibri"/>
          <w:sz w:val="24"/>
        </w:rPr>
        <w:t>(from French, meaning "as close as possible") which can be invoked to use surplus restricted funds for something similar – but that can be difficult to implement (and may require the explicit approval of the Charity Commission) so it is better to avoid the necessity in the first place.</w:t>
      </w:r>
    </w:p>
    <w:p w14:paraId="30E32333" w14:textId="3B42ABDC" w:rsidR="00FC3BC4" w:rsidRPr="002E26E8" w:rsidRDefault="00FC3BC4" w:rsidP="00FC3BC4">
      <w:pPr>
        <w:pStyle w:val="Textbody"/>
        <w:spacing w:before="80" w:after="0"/>
        <w:jc w:val="both"/>
        <w:rPr>
          <w:rFonts w:ascii="Calibri" w:hAnsi="Calibri"/>
          <w:sz w:val="24"/>
        </w:rPr>
      </w:pPr>
      <w:r w:rsidRPr="002E26E8">
        <w:rPr>
          <w:rFonts w:ascii="Calibri" w:hAnsi="Calibri"/>
          <w:sz w:val="24"/>
        </w:rPr>
        <w:t>Trustees also need to be careful not to yield to the temptation to “take advantage” of its Restricted Funds in the event that they find the charity's General Funds to be “under pressure” (</w:t>
      </w:r>
      <w:r w:rsidR="00417C88" w:rsidRPr="002E26E8">
        <w:rPr>
          <w:rFonts w:ascii="Calibri" w:hAnsi="Calibri"/>
          <w:i/>
          <w:iCs/>
          <w:sz w:val="24"/>
        </w:rPr>
        <w:t>i.e.</w:t>
      </w:r>
      <w:r w:rsidRPr="002E26E8">
        <w:rPr>
          <w:rFonts w:ascii="Calibri" w:hAnsi="Calibri"/>
          <w:i/>
          <w:iCs/>
          <w:sz w:val="24"/>
        </w:rPr>
        <w:t>: </w:t>
      </w:r>
      <w:r w:rsidRPr="002E26E8">
        <w:rPr>
          <w:rFonts w:ascii="Calibri" w:hAnsi="Calibri"/>
          <w:sz w:val="24"/>
        </w:rPr>
        <w:t xml:space="preserve">a “cash flow” problem where, for example, regular unrestricted donations are lower than anticipated).   Trustees who “borrow” from the charity's Restricted Funds to cover a </w:t>
      </w:r>
      <w:r w:rsidR="00AF45E6" w:rsidRPr="002E26E8">
        <w:rPr>
          <w:rFonts w:ascii="Calibri" w:hAnsi="Calibri"/>
          <w:sz w:val="24"/>
        </w:rPr>
        <w:t>shortfall</w:t>
      </w:r>
      <w:r w:rsidRPr="002E26E8">
        <w:rPr>
          <w:rFonts w:ascii="Calibri" w:hAnsi="Calibri"/>
          <w:sz w:val="24"/>
        </w:rPr>
        <w:t xml:space="preserve"> in the General Fund place themselves at considerable personal risk.   In the event that the anticipated General Funds did not materialise and the charity was left with insufficient Restricted Funds to complete the purposes for which those Restricted Funds were given the Trustees could well find themselves guilty of imprudent financial management of their charity and be compelled to make up the short-fall from their own pockets.</w:t>
      </w:r>
    </w:p>
    <w:p w14:paraId="2AB93C7B" w14:textId="1CA897CC" w:rsidR="00FC3BC4" w:rsidRPr="008C46A2" w:rsidRDefault="00FC3BC4" w:rsidP="008C46A2">
      <w:pPr>
        <w:pStyle w:val="Textbody"/>
        <w:spacing w:before="80" w:after="0"/>
        <w:jc w:val="both"/>
        <w:rPr>
          <w:rFonts w:ascii="Calibri" w:hAnsi="Calibri"/>
          <w:sz w:val="24"/>
        </w:rPr>
      </w:pPr>
      <w:r w:rsidRPr="002E26E8">
        <w:rPr>
          <w:rFonts w:ascii="Calibri" w:hAnsi="Calibri"/>
          <w:sz w:val="24"/>
        </w:rPr>
        <w:t>Trustees should, therefore, require The Charity’s Treasurer to produce regular reports on the charity’s finances, distinguishing between the General and Restricted Funds, supported where appropriate by documentary evidence (</w:t>
      </w:r>
      <w:r w:rsidR="00417C88" w:rsidRPr="002E26E8">
        <w:rPr>
          <w:rFonts w:ascii="Calibri" w:hAnsi="Calibri"/>
          <w:i/>
          <w:iCs/>
          <w:sz w:val="24"/>
        </w:rPr>
        <w:t>e.g.</w:t>
      </w:r>
      <w:r w:rsidRPr="002E26E8">
        <w:rPr>
          <w:rFonts w:ascii="Calibri" w:hAnsi="Calibri"/>
          <w:i/>
          <w:iCs/>
          <w:sz w:val="24"/>
        </w:rPr>
        <w:t>:</w:t>
      </w:r>
      <w:r w:rsidRPr="002E26E8">
        <w:rPr>
          <w:rFonts w:ascii="Calibri" w:hAnsi="Calibri"/>
          <w:sz w:val="24"/>
        </w:rPr>
        <w:t xml:space="preserve"> bank statements, invoices, expenses </w:t>
      </w:r>
      <w:r w:rsidR="00AF45E6" w:rsidRPr="002E26E8">
        <w:rPr>
          <w:rFonts w:ascii="Calibri" w:hAnsi="Calibri"/>
          <w:sz w:val="24"/>
        </w:rPr>
        <w:t>claim</w:t>
      </w:r>
      <w:r w:rsidRPr="002E26E8">
        <w:rPr>
          <w:rFonts w:ascii="Calibri" w:hAnsi="Calibri"/>
          <w:sz w:val="24"/>
        </w:rPr>
        <w:t>) of any “unusual” items.   And Trustees should not only give those regular financial reports due consideration, they should also not be reticent in asking for clarification of any financial point that they don’t fully understand.</w:t>
      </w:r>
    </w:p>
    <w:p w14:paraId="1F51FA4D" w14:textId="77777777" w:rsidR="00FC3BC4" w:rsidRPr="00FC3BC4" w:rsidRDefault="00FC3BC4" w:rsidP="00FC3BC4">
      <w:pPr>
        <w:pStyle w:val="Heading2"/>
        <w:numPr>
          <w:ilvl w:val="1"/>
          <w:numId w:val="0"/>
        </w:numPr>
        <w:spacing w:before="200"/>
        <w:rPr>
          <w:rFonts w:asciiTheme="minorHAnsi" w:hAnsiTheme="minorHAnsi" w:cstheme="minorHAnsi"/>
          <w:b/>
          <w:bCs/>
          <w:color w:val="auto"/>
          <w:sz w:val="28"/>
          <w:szCs w:val="28"/>
        </w:rPr>
      </w:pPr>
      <w:r w:rsidRPr="00FC3BC4">
        <w:rPr>
          <w:rFonts w:asciiTheme="minorHAnsi" w:hAnsiTheme="minorHAnsi" w:cstheme="minorHAnsi"/>
          <w:b/>
          <w:bCs/>
          <w:color w:val="auto"/>
          <w:sz w:val="28"/>
          <w:szCs w:val="28"/>
        </w:rPr>
        <w:t>Designated Funds</w:t>
      </w:r>
    </w:p>
    <w:p w14:paraId="26FC179E" w14:textId="77777777" w:rsidR="00FC3BC4" w:rsidRPr="002E26E8" w:rsidRDefault="00FC3BC4" w:rsidP="00FC3BC4">
      <w:pPr>
        <w:pStyle w:val="Textbody"/>
        <w:spacing w:before="80" w:after="0"/>
        <w:jc w:val="both"/>
        <w:rPr>
          <w:rFonts w:ascii="Calibri" w:hAnsi="Calibri"/>
          <w:sz w:val="24"/>
        </w:rPr>
      </w:pPr>
      <w:r w:rsidRPr="002E26E8">
        <w:rPr>
          <w:rFonts w:ascii="Calibri" w:hAnsi="Calibri"/>
          <w:sz w:val="24"/>
        </w:rPr>
        <w:t xml:space="preserve">There is a further category of funds called </w:t>
      </w:r>
      <w:r w:rsidRPr="002E26E8">
        <w:rPr>
          <w:rFonts w:ascii="Calibri" w:hAnsi="Calibri"/>
          <w:b/>
          <w:sz w:val="24"/>
        </w:rPr>
        <w:t>DESIGNATED</w:t>
      </w:r>
      <w:r w:rsidRPr="002E26E8">
        <w:rPr>
          <w:rFonts w:ascii="Calibri" w:hAnsi="Calibri"/>
          <w:sz w:val="24"/>
        </w:rPr>
        <w:t xml:space="preserve"> Funds.</w:t>
      </w:r>
    </w:p>
    <w:p w14:paraId="3022D25B" w14:textId="77777777" w:rsidR="00FC3BC4" w:rsidRPr="002E26E8" w:rsidRDefault="00FC3BC4" w:rsidP="00FC3BC4">
      <w:pPr>
        <w:pStyle w:val="Textbody"/>
        <w:spacing w:before="80" w:after="0"/>
        <w:jc w:val="both"/>
        <w:rPr>
          <w:rFonts w:ascii="Calibri" w:hAnsi="Calibri"/>
          <w:sz w:val="24"/>
        </w:rPr>
      </w:pPr>
      <w:r w:rsidRPr="002E26E8">
        <w:rPr>
          <w:rFonts w:ascii="Calibri" w:hAnsi="Calibri"/>
          <w:sz w:val="24"/>
        </w:rPr>
        <w:t>These are charity monies which have been put aside to meet a specific purpose – usually at some time in the future.</w:t>
      </w:r>
    </w:p>
    <w:p w14:paraId="42ECAB40" w14:textId="397FFDA6" w:rsidR="00FC3BC4" w:rsidRPr="002E26E8" w:rsidRDefault="00FC3BC4" w:rsidP="00FC3BC4">
      <w:pPr>
        <w:pStyle w:val="Textbody"/>
        <w:spacing w:before="80" w:after="0"/>
        <w:jc w:val="both"/>
        <w:rPr>
          <w:rFonts w:ascii="Calibri" w:hAnsi="Calibri"/>
          <w:sz w:val="24"/>
        </w:rPr>
      </w:pPr>
      <w:r w:rsidRPr="002E26E8">
        <w:rPr>
          <w:rFonts w:ascii="Calibri" w:hAnsi="Calibri"/>
          <w:sz w:val="24"/>
        </w:rPr>
        <w:t xml:space="preserve">A fundamental principle of charity law is that money given for charitable purposes should be spent on the charitable purposes for which they were given.   </w:t>
      </w:r>
      <w:r w:rsidR="00AF45E6" w:rsidRPr="002E26E8">
        <w:rPr>
          <w:rFonts w:ascii="Calibri" w:hAnsi="Calibri"/>
          <w:sz w:val="24"/>
        </w:rPr>
        <w:t>So,</w:t>
      </w:r>
      <w:r w:rsidRPr="002E26E8">
        <w:rPr>
          <w:rFonts w:ascii="Calibri" w:hAnsi="Calibri"/>
          <w:sz w:val="24"/>
        </w:rPr>
        <w:t xml:space="preserve"> charities should NOT be hoarding funds – </w:t>
      </w:r>
      <w:r w:rsidR="00417C88" w:rsidRPr="002E26E8">
        <w:rPr>
          <w:rFonts w:ascii="Calibri" w:hAnsi="Calibri"/>
          <w:i/>
          <w:sz w:val="24"/>
        </w:rPr>
        <w:t>i.e.</w:t>
      </w:r>
      <w:r w:rsidRPr="002E26E8">
        <w:rPr>
          <w:rFonts w:ascii="Calibri" w:hAnsi="Calibri"/>
          <w:i/>
          <w:sz w:val="24"/>
        </w:rPr>
        <w:t>:</w:t>
      </w:r>
      <w:r w:rsidRPr="002E26E8">
        <w:rPr>
          <w:rFonts w:ascii="Calibri" w:hAnsi="Calibri"/>
          <w:sz w:val="24"/>
        </w:rPr>
        <w:t> accumulating unspent funds “on the off-chance of a rainy day”.</w:t>
      </w:r>
    </w:p>
    <w:p w14:paraId="0C7286F4" w14:textId="77777777" w:rsidR="00FC3BC4" w:rsidRPr="002E26E8" w:rsidRDefault="00FC3BC4" w:rsidP="00FC3BC4">
      <w:pPr>
        <w:pStyle w:val="Textbody"/>
        <w:spacing w:before="80" w:after="0"/>
        <w:jc w:val="both"/>
        <w:rPr>
          <w:rFonts w:ascii="Calibri" w:hAnsi="Calibri"/>
          <w:sz w:val="24"/>
        </w:rPr>
      </w:pPr>
      <w:r w:rsidRPr="002E26E8">
        <w:rPr>
          <w:rFonts w:ascii="Calibri" w:hAnsi="Calibri"/>
          <w:sz w:val="24"/>
        </w:rPr>
        <w:t>It is, of course, recognised (as evidenced by the recent Kids Co charity debacle) that it is not prudent for a charity to run on an “hand-to-mouth” existence but should always have a modest reserve of funds to cover the eventuality of an unexpected shortfall in income which would otherwise leave the charity insolvent.   And for that the charity should have a proper reserves policy in place (and declared in its annual report – see the companion leaflets in this series, 7b&amp;c: Preparing the Annual Report).</w:t>
      </w:r>
    </w:p>
    <w:p w14:paraId="20AFE3CF" w14:textId="756C49EF" w:rsidR="00FC3BC4" w:rsidRPr="002E26E8" w:rsidRDefault="00FC3BC4" w:rsidP="00FC3BC4">
      <w:pPr>
        <w:pStyle w:val="Textbody"/>
        <w:spacing w:before="80" w:after="0"/>
        <w:jc w:val="both"/>
        <w:rPr>
          <w:rFonts w:ascii="Calibri" w:hAnsi="Calibri"/>
          <w:sz w:val="24"/>
        </w:rPr>
      </w:pPr>
      <w:r w:rsidRPr="002E26E8">
        <w:rPr>
          <w:rFonts w:ascii="Calibri" w:hAnsi="Calibri"/>
          <w:sz w:val="24"/>
        </w:rPr>
        <w:t>But the Charity Commission pragmatically recognises that it is also necessary for charities to be able to put money aside to meet specific future expenditures which are too large to be met from within its “ordinary” budget.   For example:  the charity realises that its aging minibus, or computer suite, or children’s play area are going to need replacing; or its premises enhanced and/or redecorated.</w:t>
      </w:r>
      <w:r w:rsidRPr="002E26E8">
        <w:rPr>
          <w:rFonts w:ascii="Calibri" w:hAnsi="Calibri"/>
          <w:sz w:val="24"/>
        </w:rPr>
        <w:tab/>
      </w:r>
      <w:r w:rsidRPr="002E26E8">
        <w:rPr>
          <w:rFonts w:ascii="Calibri" w:hAnsi="Calibri"/>
          <w:sz w:val="24"/>
        </w:rPr>
        <w:br/>
        <w:t xml:space="preserve">To meet that future expense the </w:t>
      </w:r>
      <w:r w:rsidR="00AF45E6" w:rsidRPr="002E26E8">
        <w:rPr>
          <w:rFonts w:ascii="Calibri" w:hAnsi="Calibri"/>
          <w:sz w:val="24"/>
        </w:rPr>
        <w:t>Trustees,</w:t>
      </w:r>
      <w:r w:rsidRPr="002E26E8">
        <w:rPr>
          <w:rFonts w:ascii="Calibri" w:hAnsi="Calibri"/>
          <w:sz w:val="24"/>
        </w:rPr>
        <w:t xml:space="preserve"> decide to designate (</w:t>
      </w:r>
      <w:r w:rsidR="00417C88" w:rsidRPr="002E26E8">
        <w:rPr>
          <w:rFonts w:ascii="Calibri" w:hAnsi="Calibri"/>
          <w:i/>
          <w:sz w:val="24"/>
        </w:rPr>
        <w:t>i.e.</w:t>
      </w:r>
      <w:r w:rsidRPr="002E26E8">
        <w:rPr>
          <w:rFonts w:ascii="Calibri" w:hAnsi="Calibri"/>
          <w:i/>
          <w:sz w:val="24"/>
        </w:rPr>
        <w:t>:</w:t>
      </w:r>
      <w:r w:rsidRPr="002E26E8">
        <w:rPr>
          <w:rFonts w:ascii="Calibri" w:hAnsi="Calibri"/>
          <w:sz w:val="24"/>
        </w:rPr>
        <w:t xml:space="preserve"> set aside) some of its General Fund money to meet such purposes, perhaps regularly over a period of years.</w:t>
      </w:r>
    </w:p>
    <w:p w14:paraId="16C33346" w14:textId="77777777" w:rsidR="00FC3BC4" w:rsidRPr="002E26E8" w:rsidRDefault="00FC3BC4" w:rsidP="00FC3BC4">
      <w:pPr>
        <w:pStyle w:val="Textbody"/>
        <w:spacing w:before="80" w:after="0"/>
        <w:jc w:val="both"/>
        <w:rPr>
          <w:rFonts w:ascii="Calibri" w:hAnsi="Calibri"/>
          <w:sz w:val="24"/>
        </w:rPr>
      </w:pPr>
      <w:r w:rsidRPr="002E26E8">
        <w:rPr>
          <w:rFonts w:ascii="Calibri" w:hAnsi="Calibri"/>
          <w:sz w:val="24"/>
        </w:rPr>
        <w:t xml:space="preserve">The characteristics of such </w:t>
      </w:r>
      <w:r w:rsidRPr="002E26E8">
        <w:rPr>
          <w:rFonts w:ascii="Calibri" w:hAnsi="Calibri"/>
          <w:b/>
          <w:sz w:val="24"/>
        </w:rPr>
        <w:t>DESIGNATED</w:t>
      </w:r>
      <w:r w:rsidRPr="002E26E8">
        <w:rPr>
          <w:rFonts w:ascii="Calibri" w:hAnsi="Calibri"/>
          <w:sz w:val="24"/>
        </w:rPr>
        <w:t xml:space="preserve"> funds are:</w:t>
      </w:r>
    </w:p>
    <w:p w14:paraId="5992CB50" w14:textId="77777777" w:rsidR="00FC3BC4" w:rsidRPr="002E26E8" w:rsidRDefault="00FC3BC4" w:rsidP="00FC3BC4">
      <w:pPr>
        <w:pStyle w:val="Textbody"/>
        <w:numPr>
          <w:ilvl w:val="0"/>
          <w:numId w:val="26"/>
        </w:numPr>
        <w:spacing w:before="20" w:after="0"/>
        <w:ind w:left="425" w:hanging="425"/>
        <w:jc w:val="both"/>
        <w:rPr>
          <w:rFonts w:ascii="Calibri" w:hAnsi="Calibri"/>
          <w:sz w:val="24"/>
        </w:rPr>
      </w:pPr>
      <w:r w:rsidRPr="002E26E8">
        <w:rPr>
          <w:rFonts w:ascii="Calibri" w:hAnsi="Calibri"/>
          <w:sz w:val="24"/>
        </w:rPr>
        <w:t>They are for a specific identified purpose;</w:t>
      </w:r>
    </w:p>
    <w:p w14:paraId="6F8E8F75" w14:textId="54EB259A" w:rsidR="00FC3BC4" w:rsidRPr="002E26E8" w:rsidRDefault="00FC3BC4" w:rsidP="00FC3BC4">
      <w:pPr>
        <w:pStyle w:val="Textbody"/>
        <w:numPr>
          <w:ilvl w:val="0"/>
          <w:numId w:val="26"/>
        </w:numPr>
        <w:spacing w:before="20" w:after="0"/>
        <w:ind w:left="425" w:hanging="425"/>
        <w:jc w:val="both"/>
        <w:rPr>
          <w:rFonts w:ascii="Calibri" w:hAnsi="Calibri"/>
          <w:sz w:val="24"/>
        </w:rPr>
      </w:pPr>
      <w:r w:rsidRPr="002E26E8">
        <w:rPr>
          <w:rFonts w:ascii="Calibri" w:hAnsi="Calibri"/>
          <w:sz w:val="24"/>
        </w:rPr>
        <w:t>They have a specific, identified target amount (</w:t>
      </w:r>
      <w:r w:rsidR="00417C88" w:rsidRPr="002E26E8">
        <w:rPr>
          <w:rFonts w:ascii="Calibri" w:hAnsi="Calibri"/>
          <w:i/>
          <w:sz w:val="24"/>
        </w:rPr>
        <w:t>i.e.</w:t>
      </w:r>
      <w:r w:rsidRPr="002E26E8">
        <w:rPr>
          <w:rFonts w:ascii="Calibri" w:hAnsi="Calibri"/>
          <w:i/>
          <w:sz w:val="24"/>
        </w:rPr>
        <w:t>:</w:t>
      </w:r>
      <w:r w:rsidRPr="002E26E8">
        <w:rPr>
          <w:rFonts w:ascii="Calibri" w:hAnsi="Calibri"/>
          <w:sz w:val="24"/>
        </w:rPr>
        <w:t xml:space="preserve"> the </w:t>
      </w:r>
      <w:r w:rsidRPr="002E26E8">
        <w:rPr>
          <w:rFonts w:ascii="Calibri" w:hAnsi="Calibri"/>
          <w:i/>
          <w:szCs w:val="22"/>
        </w:rPr>
        <w:t>{approximate}</w:t>
      </w:r>
      <w:r w:rsidRPr="002E26E8">
        <w:rPr>
          <w:rFonts w:ascii="Calibri" w:hAnsi="Calibri"/>
          <w:sz w:val="24"/>
        </w:rPr>
        <w:t xml:space="preserve"> amount of money that has to be put to one side to fulfil the purpose fully</w:t>
      </w:r>
      <w:r w:rsidR="00AF45E6" w:rsidRPr="002E26E8">
        <w:rPr>
          <w:rFonts w:ascii="Calibri" w:hAnsi="Calibri"/>
          <w:sz w:val="24"/>
        </w:rPr>
        <w:t>).</w:t>
      </w:r>
    </w:p>
    <w:p w14:paraId="4B225BB6" w14:textId="77777777" w:rsidR="00FC3BC4" w:rsidRPr="002E26E8" w:rsidRDefault="00FC3BC4" w:rsidP="00FC3BC4">
      <w:pPr>
        <w:pStyle w:val="Textbody"/>
        <w:numPr>
          <w:ilvl w:val="0"/>
          <w:numId w:val="26"/>
        </w:numPr>
        <w:spacing w:before="20" w:after="0"/>
        <w:ind w:left="425" w:hanging="425"/>
        <w:jc w:val="both"/>
        <w:rPr>
          <w:rFonts w:ascii="Calibri" w:hAnsi="Calibri"/>
          <w:sz w:val="24"/>
        </w:rPr>
      </w:pPr>
      <w:r w:rsidRPr="002E26E8">
        <w:rPr>
          <w:rFonts w:ascii="Calibri" w:hAnsi="Calibri"/>
          <w:sz w:val="24"/>
        </w:rPr>
        <w:t>The have a specific, identified date by which the objective will have been achieved and the money spent;</w:t>
      </w:r>
    </w:p>
    <w:p w14:paraId="002537A7" w14:textId="685BE944" w:rsidR="00FC3BC4" w:rsidRPr="002E26E8" w:rsidRDefault="00FC3BC4" w:rsidP="00FC3BC4">
      <w:pPr>
        <w:pStyle w:val="Textbody"/>
        <w:numPr>
          <w:ilvl w:val="0"/>
          <w:numId w:val="26"/>
        </w:numPr>
        <w:spacing w:before="20" w:after="0"/>
        <w:ind w:left="425" w:hanging="425"/>
        <w:jc w:val="both"/>
        <w:rPr>
          <w:rFonts w:ascii="Calibri" w:hAnsi="Calibri"/>
          <w:sz w:val="24"/>
        </w:rPr>
      </w:pPr>
      <w:r w:rsidRPr="002E26E8">
        <w:rPr>
          <w:rFonts w:ascii="Calibri" w:hAnsi="Calibri"/>
          <w:sz w:val="24"/>
        </w:rPr>
        <w:lastRenderedPageBreak/>
        <w:t xml:space="preserve">They are just part of the charity’s General (Unrestricted) funds – set aside at the discretion of the Trustees.   </w:t>
      </w:r>
      <w:r w:rsidR="00AF45E6" w:rsidRPr="002E26E8">
        <w:rPr>
          <w:rFonts w:ascii="Calibri" w:hAnsi="Calibri"/>
          <w:sz w:val="24"/>
        </w:rPr>
        <w:t>Accordingly,</w:t>
      </w:r>
      <w:r w:rsidRPr="002E26E8">
        <w:rPr>
          <w:rFonts w:ascii="Calibri" w:hAnsi="Calibri"/>
          <w:sz w:val="24"/>
        </w:rPr>
        <w:t xml:space="preserve"> they can be returned to the General Fund (</w:t>
      </w:r>
      <w:r w:rsidR="00417C88" w:rsidRPr="002E26E8">
        <w:rPr>
          <w:rFonts w:ascii="Calibri" w:hAnsi="Calibri"/>
          <w:i/>
          <w:sz w:val="24"/>
        </w:rPr>
        <w:t>i.e.</w:t>
      </w:r>
      <w:r w:rsidRPr="002E26E8">
        <w:rPr>
          <w:rFonts w:ascii="Calibri" w:hAnsi="Calibri"/>
          <w:i/>
          <w:sz w:val="24"/>
        </w:rPr>
        <w:t>:</w:t>
      </w:r>
      <w:r w:rsidRPr="002E26E8">
        <w:rPr>
          <w:rFonts w:ascii="Calibri" w:hAnsi="Calibri"/>
          <w:sz w:val="24"/>
        </w:rPr>
        <w:t xml:space="preserve"> not used for the purpose for which they were originally designated) at the discretion of the Trustee – </w:t>
      </w:r>
      <w:r w:rsidR="00417C88" w:rsidRPr="002E26E8">
        <w:rPr>
          <w:rFonts w:ascii="Calibri" w:hAnsi="Calibri"/>
          <w:i/>
          <w:sz w:val="24"/>
        </w:rPr>
        <w:t>e.g.</w:t>
      </w:r>
      <w:r w:rsidRPr="002E26E8">
        <w:rPr>
          <w:rFonts w:ascii="Calibri" w:hAnsi="Calibri"/>
          <w:i/>
          <w:sz w:val="24"/>
        </w:rPr>
        <w:t>: </w:t>
      </w:r>
      <w:r w:rsidRPr="002E26E8">
        <w:rPr>
          <w:rFonts w:ascii="Calibri" w:hAnsi="Calibri"/>
          <w:sz w:val="24"/>
        </w:rPr>
        <w:t xml:space="preserve">if the purpose for which the designated funds were being saved had instead been met by another means; or if the Trustees felt that the charity’s priorities had </w:t>
      </w:r>
      <w:r w:rsidR="00AF45E6" w:rsidRPr="002E26E8">
        <w:rPr>
          <w:rFonts w:ascii="Calibri" w:hAnsi="Calibri"/>
          <w:sz w:val="24"/>
        </w:rPr>
        <w:t>changed,</w:t>
      </w:r>
      <w:r w:rsidRPr="002E26E8">
        <w:rPr>
          <w:rFonts w:ascii="Calibri" w:hAnsi="Calibri"/>
          <w:sz w:val="24"/>
        </w:rPr>
        <w:t xml:space="preserve"> and the money would be better-spent on something else.</w:t>
      </w:r>
    </w:p>
    <w:p w14:paraId="2ED4AFAD" w14:textId="31B1D24F" w:rsidR="00FC3BC4" w:rsidRPr="002E26E8" w:rsidRDefault="00FC3BC4" w:rsidP="00FC3BC4">
      <w:pPr>
        <w:pStyle w:val="Textbody"/>
        <w:spacing w:before="80" w:after="0"/>
        <w:jc w:val="both"/>
        <w:rPr>
          <w:rFonts w:ascii="Calibri" w:hAnsi="Calibri"/>
          <w:sz w:val="24"/>
        </w:rPr>
      </w:pPr>
      <w:r w:rsidRPr="002E26E8">
        <w:rPr>
          <w:rFonts w:ascii="Calibri" w:hAnsi="Calibri"/>
          <w:sz w:val="24"/>
        </w:rPr>
        <w:t xml:space="preserve">In those </w:t>
      </w:r>
      <w:r w:rsidR="00AF45E6" w:rsidRPr="002E26E8">
        <w:rPr>
          <w:rFonts w:ascii="Calibri" w:hAnsi="Calibri"/>
          <w:sz w:val="24"/>
        </w:rPr>
        <w:t>respects,</w:t>
      </w:r>
      <w:r w:rsidRPr="002E26E8">
        <w:rPr>
          <w:rFonts w:ascii="Calibri" w:hAnsi="Calibri"/>
          <w:sz w:val="24"/>
        </w:rPr>
        <w:t xml:space="preserve"> Designated Funds are quite different to Restricted Funds and are generally included as part of the General Fund in the Annual Report.   EXCEPT that the notes to the Annual Report should always include an explanation what each designated fund is for, the amount allocated to it and by when it will be spent so that it can be seen by the Charity Commission, and other interested parties, that the charity is not just hoarding funds but making prudent provision to cover future expenditure.</w:t>
      </w:r>
    </w:p>
    <w:p w14:paraId="3064478F" w14:textId="77777777" w:rsidR="00FC3BC4" w:rsidRPr="00FC3BC4" w:rsidRDefault="00FC3BC4" w:rsidP="00FC3BC4">
      <w:pPr>
        <w:pStyle w:val="Heading1"/>
        <w:keepLines w:val="0"/>
        <w:numPr>
          <w:ilvl w:val="0"/>
          <w:numId w:val="24"/>
        </w:numPr>
        <w:suppressAutoHyphens/>
        <w:spacing w:before="283" w:line="240" w:lineRule="auto"/>
        <w:ind w:left="0" w:firstLine="0"/>
        <w:rPr>
          <w:rFonts w:asciiTheme="minorHAnsi" w:hAnsiTheme="minorHAnsi" w:cstheme="minorHAnsi"/>
          <w:b/>
          <w:bCs/>
          <w:color w:val="000000" w:themeColor="text1"/>
          <w:sz w:val="36"/>
          <w:szCs w:val="36"/>
        </w:rPr>
      </w:pPr>
      <w:bookmarkStart w:id="10" w:name="_Toc445637481"/>
      <w:r w:rsidRPr="00FC3BC4">
        <w:rPr>
          <w:rFonts w:asciiTheme="minorHAnsi" w:hAnsiTheme="minorHAnsi" w:cstheme="minorHAnsi"/>
          <w:b/>
          <w:bCs/>
          <w:color w:val="auto"/>
          <w:sz w:val="36"/>
          <w:szCs w:val="36"/>
        </w:rPr>
        <w:t>Making Payments to Trustees</w:t>
      </w:r>
      <w:bookmarkEnd w:id="2"/>
      <w:bookmarkEnd w:id="10"/>
    </w:p>
    <w:p w14:paraId="1219F44C" w14:textId="77777777" w:rsidR="00FC3BC4" w:rsidRPr="00FC3BC4" w:rsidRDefault="00FC3BC4" w:rsidP="00FC3BC4">
      <w:pPr>
        <w:pStyle w:val="Heading2"/>
        <w:numPr>
          <w:ilvl w:val="1"/>
          <w:numId w:val="0"/>
        </w:numPr>
        <w:spacing w:before="200"/>
        <w:rPr>
          <w:rFonts w:asciiTheme="minorHAnsi" w:hAnsiTheme="minorHAnsi" w:cstheme="minorHAnsi"/>
          <w:b/>
          <w:bCs/>
          <w:color w:val="auto"/>
          <w:sz w:val="28"/>
          <w:szCs w:val="28"/>
        </w:rPr>
      </w:pPr>
      <w:r w:rsidRPr="00FC3BC4">
        <w:rPr>
          <w:rFonts w:asciiTheme="minorHAnsi" w:hAnsiTheme="minorHAnsi" w:cstheme="minorHAnsi"/>
          <w:b/>
          <w:bCs/>
          <w:color w:val="auto"/>
          <w:sz w:val="28"/>
          <w:szCs w:val="28"/>
        </w:rPr>
        <w:t>Payments for Being a Trustee</w:t>
      </w:r>
    </w:p>
    <w:p w14:paraId="08BDB5B2" w14:textId="77777777" w:rsidR="00FC3BC4" w:rsidRPr="002E26E8" w:rsidRDefault="00FC3BC4" w:rsidP="00FC3BC4">
      <w:pPr>
        <w:pStyle w:val="Textbody"/>
        <w:spacing w:before="80" w:after="0"/>
        <w:jc w:val="both"/>
        <w:rPr>
          <w:rFonts w:ascii="Calibri" w:hAnsi="Calibri"/>
          <w:b/>
          <w:sz w:val="24"/>
        </w:rPr>
      </w:pPr>
      <w:r w:rsidRPr="002E26E8">
        <w:rPr>
          <w:rFonts w:ascii="Calibri" w:hAnsi="Calibri"/>
          <w:b/>
          <w:sz w:val="24"/>
        </w:rPr>
        <w:t>Under charity law, Trustees should be volunteers and not be remunerated/paid for their services to the Charity as a Trustee</w:t>
      </w:r>
      <w:r w:rsidRPr="002E26E8">
        <w:rPr>
          <w:rStyle w:val="FootnoteReference"/>
          <w:rFonts w:ascii="Calibri" w:hAnsi="Calibri"/>
          <w:b/>
          <w:sz w:val="24"/>
        </w:rPr>
        <w:footnoteReference w:id="2"/>
      </w:r>
      <w:r w:rsidRPr="002E26E8">
        <w:rPr>
          <w:rFonts w:ascii="Calibri" w:hAnsi="Calibri"/>
          <w:b/>
          <w:sz w:val="24"/>
        </w:rPr>
        <w:t>.</w:t>
      </w:r>
    </w:p>
    <w:p w14:paraId="70F015F9" w14:textId="36BAD187" w:rsidR="00FC3BC4" w:rsidRPr="002E26E8" w:rsidRDefault="00FC3BC4" w:rsidP="00FC3BC4">
      <w:pPr>
        <w:pStyle w:val="Textbody"/>
        <w:spacing w:before="80" w:after="0"/>
        <w:jc w:val="both"/>
        <w:rPr>
          <w:rFonts w:ascii="Calibri" w:hAnsi="Calibri"/>
          <w:sz w:val="24"/>
        </w:rPr>
      </w:pPr>
      <w:r w:rsidRPr="002E26E8">
        <w:rPr>
          <w:rFonts w:ascii="Calibri" w:hAnsi="Calibri"/>
          <w:sz w:val="24"/>
        </w:rPr>
        <w:t xml:space="preserve">But charity law recognises that, just because they are volunteers, it is unreasonable to expect that Trustees be out-of-pocket as a result of their contributions to the work of the Charity.   </w:t>
      </w:r>
      <w:r w:rsidR="00AF45E6" w:rsidRPr="002E26E8">
        <w:rPr>
          <w:rFonts w:ascii="Calibri" w:hAnsi="Calibri"/>
          <w:sz w:val="24"/>
        </w:rPr>
        <w:t>So,</w:t>
      </w:r>
      <w:r w:rsidRPr="002E26E8">
        <w:rPr>
          <w:rFonts w:ascii="Calibri" w:hAnsi="Calibri"/>
          <w:sz w:val="24"/>
        </w:rPr>
        <w:t xml:space="preserve"> it is legitimate to reimburse Trustees (and, indeed, any volunteer, </w:t>
      </w:r>
      <w:proofErr w:type="gramStart"/>
      <w:r w:rsidRPr="002E26E8">
        <w:rPr>
          <w:rFonts w:ascii="Calibri" w:hAnsi="Calibri"/>
          <w:sz w:val="24"/>
        </w:rPr>
        <w:t>member</w:t>
      </w:r>
      <w:proofErr w:type="gramEnd"/>
      <w:r w:rsidRPr="002E26E8">
        <w:rPr>
          <w:rFonts w:ascii="Calibri" w:hAnsi="Calibri"/>
          <w:sz w:val="24"/>
        </w:rPr>
        <w:t xml:space="preserve"> or employee of the Charity) at cost for any out-of-pocket expenses they incur whilst undertaking activities on behalf of The Charity.</w:t>
      </w:r>
    </w:p>
    <w:p w14:paraId="4587E705" w14:textId="300410DB" w:rsidR="00FC3BC4" w:rsidRPr="002E26E8" w:rsidRDefault="00FC3BC4" w:rsidP="00FC3BC4">
      <w:pPr>
        <w:pStyle w:val="Textbody"/>
        <w:spacing w:before="80" w:after="0"/>
        <w:jc w:val="both"/>
        <w:rPr>
          <w:rFonts w:ascii="Calibri" w:hAnsi="Calibri"/>
          <w:sz w:val="24"/>
        </w:rPr>
      </w:pPr>
      <w:r w:rsidRPr="002E26E8">
        <w:rPr>
          <w:rFonts w:ascii="Calibri" w:hAnsi="Calibri"/>
          <w:sz w:val="24"/>
        </w:rPr>
        <w:t xml:space="preserve">However, the reimbursement of Trustee expenses come under the same Private Benefits “umbrella” as any other payments to people who are not the direct beneficiaries of the charity’s charitable purposes, as described in section </w:t>
      </w:r>
      <w:r w:rsidRPr="002E26E8">
        <w:rPr>
          <w:rFonts w:ascii="Calibri" w:hAnsi="Calibri"/>
          <w:sz w:val="24"/>
        </w:rPr>
        <w:fldChar w:fldCharType="begin"/>
      </w:r>
      <w:r w:rsidRPr="002E26E8">
        <w:rPr>
          <w:rFonts w:ascii="Calibri" w:hAnsi="Calibri"/>
          <w:sz w:val="24"/>
        </w:rPr>
        <w:instrText xml:space="preserve"> REF _Ref445117874 \r \h </w:instrText>
      </w:r>
      <w:r w:rsidRPr="002E26E8">
        <w:rPr>
          <w:rFonts w:ascii="Calibri" w:hAnsi="Calibri"/>
          <w:sz w:val="24"/>
        </w:rPr>
      </w:r>
      <w:r w:rsidRPr="002E26E8">
        <w:rPr>
          <w:rFonts w:ascii="Calibri" w:hAnsi="Calibri"/>
          <w:sz w:val="24"/>
        </w:rPr>
        <w:fldChar w:fldCharType="separate"/>
      </w:r>
      <w:r>
        <w:rPr>
          <w:rFonts w:ascii="Calibri" w:hAnsi="Calibri"/>
          <w:sz w:val="24"/>
        </w:rPr>
        <w:t>0</w:t>
      </w:r>
      <w:r w:rsidRPr="002E26E8">
        <w:rPr>
          <w:rFonts w:ascii="Calibri" w:hAnsi="Calibri"/>
          <w:sz w:val="24"/>
        </w:rPr>
        <w:fldChar w:fldCharType="end"/>
      </w:r>
      <w:r w:rsidRPr="002E26E8">
        <w:rPr>
          <w:rFonts w:ascii="Calibri" w:hAnsi="Calibri"/>
          <w:sz w:val="24"/>
        </w:rPr>
        <w:t xml:space="preserve"> above.   </w:t>
      </w:r>
      <w:r w:rsidR="00417C88" w:rsidRPr="002E26E8">
        <w:rPr>
          <w:rFonts w:ascii="Calibri" w:hAnsi="Calibri"/>
          <w:i/>
          <w:sz w:val="24"/>
        </w:rPr>
        <w:t>i.e.</w:t>
      </w:r>
      <w:r w:rsidRPr="002E26E8">
        <w:rPr>
          <w:rFonts w:ascii="Calibri" w:hAnsi="Calibri"/>
          <w:i/>
          <w:sz w:val="24"/>
        </w:rPr>
        <w:t>:</w:t>
      </w:r>
      <w:r w:rsidRPr="002E26E8">
        <w:rPr>
          <w:rFonts w:ascii="Calibri" w:hAnsi="Calibri"/>
          <w:sz w:val="24"/>
        </w:rPr>
        <w:t xml:space="preserve"> Trustee claims for reimbursement of their expenses are only allowable if they meet the 3 criteria of NECESSARY, REASONABLE &amp; INCIDENTAL described above and are for expenses which were ACTUALLY incurred – </w:t>
      </w:r>
      <w:r w:rsidR="00417C88" w:rsidRPr="002E26E8">
        <w:rPr>
          <w:rFonts w:ascii="Calibri" w:hAnsi="Calibri"/>
          <w:i/>
          <w:sz w:val="24"/>
        </w:rPr>
        <w:t>e.g.</w:t>
      </w:r>
      <w:r w:rsidRPr="002E26E8">
        <w:rPr>
          <w:rFonts w:ascii="Calibri" w:hAnsi="Calibri"/>
          <w:i/>
          <w:sz w:val="24"/>
        </w:rPr>
        <w:t>:</w:t>
      </w:r>
      <w:r w:rsidRPr="002E26E8">
        <w:rPr>
          <w:rFonts w:ascii="Calibri" w:hAnsi="Calibri"/>
          <w:sz w:val="24"/>
        </w:rPr>
        <w:t xml:space="preserve"> the refund of a train ticket for a journey on </w:t>
      </w:r>
      <w:r w:rsidRPr="002E26E8">
        <w:rPr>
          <w:rFonts w:ascii="Calibri" w:hAnsi="Calibri"/>
          <w:i/>
          <w:sz w:val="24"/>
        </w:rPr>
        <w:t>bona fide</w:t>
      </w:r>
      <w:r w:rsidRPr="002E26E8">
        <w:rPr>
          <w:rFonts w:ascii="Calibri" w:hAnsi="Calibri"/>
          <w:sz w:val="24"/>
        </w:rPr>
        <w:t xml:space="preserve"> charity business for which the ticket or purchase voucher is produced showing the amount paid.   It is not permitted to pay a Trustee </w:t>
      </w:r>
      <w:r w:rsidR="00AF45E6" w:rsidRPr="002E26E8">
        <w:rPr>
          <w:rFonts w:ascii="Calibri" w:hAnsi="Calibri"/>
          <w:sz w:val="24"/>
        </w:rPr>
        <w:t>a</w:t>
      </w:r>
      <w:r w:rsidRPr="002E26E8">
        <w:rPr>
          <w:rFonts w:ascii="Calibri" w:hAnsi="Calibri"/>
          <w:sz w:val="24"/>
        </w:rPr>
        <w:t xml:space="preserve"> fixed “expenses allowance” (</w:t>
      </w:r>
      <w:r w:rsidR="00417C88" w:rsidRPr="002E26E8">
        <w:rPr>
          <w:rFonts w:ascii="Calibri" w:hAnsi="Calibri"/>
          <w:i/>
          <w:sz w:val="24"/>
        </w:rPr>
        <w:t>e.g.</w:t>
      </w:r>
      <w:r w:rsidRPr="002E26E8">
        <w:rPr>
          <w:rFonts w:ascii="Calibri" w:hAnsi="Calibri"/>
          <w:i/>
          <w:sz w:val="24"/>
        </w:rPr>
        <w:t>:</w:t>
      </w:r>
      <w:r w:rsidRPr="002E26E8">
        <w:rPr>
          <w:rFonts w:ascii="Calibri" w:hAnsi="Calibri"/>
          <w:sz w:val="24"/>
        </w:rPr>
        <w:t xml:space="preserve"> £20/month) to “cover expenses”, whether or not any expenses were actually incurred.   The reason for this is that any surplus (</w:t>
      </w:r>
      <w:r w:rsidR="00417C88" w:rsidRPr="002E26E8">
        <w:rPr>
          <w:rFonts w:ascii="Calibri" w:hAnsi="Calibri"/>
          <w:i/>
          <w:sz w:val="24"/>
        </w:rPr>
        <w:t>i.e.</w:t>
      </w:r>
      <w:r w:rsidRPr="002E26E8">
        <w:rPr>
          <w:rFonts w:ascii="Calibri" w:hAnsi="Calibri"/>
          <w:i/>
          <w:sz w:val="24"/>
        </w:rPr>
        <w:t>:</w:t>
      </w:r>
      <w:r w:rsidRPr="002E26E8">
        <w:rPr>
          <w:rFonts w:ascii="Calibri" w:hAnsi="Calibri"/>
          <w:sz w:val="24"/>
        </w:rPr>
        <w:t xml:space="preserve"> unspent expenses allowance) is regarded as a “private benefit” which is illegal under charity law and as taxable income by HM Revenue &amp; Customs.</w:t>
      </w:r>
    </w:p>
    <w:p w14:paraId="09B68482" w14:textId="77777777" w:rsidR="00FC3BC4" w:rsidRPr="00FC3BC4" w:rsidRDefault="00FC3BC4" w:rsidP="00FC3BC4">
      <w:pPr>
        <w:pStyle w:val="Heading2"/>
        <w:numPr>
          <w:ilvl w:val="1"/>
          <w:numId w:val="0"/>
        </w:numPr>
        <w:spacing w:before="200"/>
        <w:rPr>
          <w:rFonts w:asciiTheme="minorHAnsi" w:hAnsiTheme="minorHAnsi" w:cstheme="minorHAnsi"/>
          <w:b/>
          <w:bCs/>
          <w:color w:val="auto"/>
          <w:sz w:val="28"/>
          <w:szCs w:val="28"/>
        </w:rPr>
      </w:pPr>
      <w:r w:rsidRPr="00FC3BC4">
        <w:rPr>
          <w:rFonts w:asciiTheme="minorHAnsi" w:hAnsiTheme="minorHAnsi" w:cstheme="minorHAnsi"/>
          <w:b/>
          <w:bCs/>
          <w:color w:val="auto"/>
          <w:sz w:val="28"/>
          <w:szCs w:val="28"/>
        </w:rPr>
        <w:t>Payments to Trustees for Other Services to Their Charity</w:t>
      </w:r>
    </w:p>
    <w:p w14:paraId="3A0632F6" w14:textId="56530B86" w:rsidR="00FC3BC4" w:rsidRPr="002E26E8" w:rsidRDefault="00FC3BC4" w:rsidP="00FC3BC4">
      <w:pPr>
        <w:pStyle w:val="Textbody"/>
        <w:spacing w:before="80" w:after="0"/>
        <w:jc w:val="both"/>
        <w:rPr>
          <w:rFonts w:ascii="Calibri" w:hAnsi="Calibri"/>
          <w:sz w:val="24"/>
        </w:rPr>
      </w:pPr>
      <w:r w:rsidRPr="002E26E8">
        <w:rPr>
          <w:rFonts w:ascii="Calibri" w:hAnsi="Calibri"/>
          <w:sz w:val="24"/>
        </w:rPr>
        <w:t>The Charities Act requires that all charities be Not-For-Profit –</w:t>
      </w:r>
      <w:r w:rsidR="00417C88" w:rsidRPr="002E26E8">
        <w:rPr>
          <w:rFonts w:ascii="Calibri" w:hAnsi="Calibri"/>
          <w:i/>
          <w:sz w:val="24"/>
        </w:rPr>
        <w:t>i.e.</w:t>
      </w:r>
      <w:r w:rsidRPr="002E26E8">
        <w:rPr>
          <w:rFonts w:ascii="Calibri" w:hAnsi="Calibri"/>
          <w:i/>
          <w:sz w:val="24"/>
        </w:rPr>
        <w:t>:</w:t>
      </w:r>
      <w:r w:rsidRPr="002E26E8">
        <w:rPr>
          <w:rFonts w:ascii="Calibri" w:hAnsi="Calibri"/>
          <w:sz w:val="24"/>
        </w:rPr>
        <w:t xml:space="preserve"> they cannot be set up as businesses to provide an income for their “owners” and employees.</w:t>
      </w:r>
    </w:p>
    <w:p w14:paraId="1ADDE900" w14:textId="77777777" w:rsidR="00FC3BC4" w:rsidRPr="002E26E8" w:rsidRDefault="00FC3BC4" w:rsidP="00FC3BC4">
      <w:pPr>
        <w:pStyle w:val="Textbody"/>
        <w:spacing w:before="80" w:after="0"/>
        <w:jc w:val="both"/>
        <w:rPr>
          <w:rFonts w:ascii="Calibri" w:hAnsi="Calibri"/>
          <w:sz w:val="24"/>
        </w:rPr>
      </w:pPr>
      <w:r w:rsidRPr="002E26E8">
        <w:rPr>
          <w:rFonts w:ascii="Calibri" w:hAnsi="Calibri"/>
          <w:sz w:val="24"/>
        </w:rPr>
        <w:t>But Trustees CAN be paid for certain services that they provide to The Charity provided that those services are NOT part of their duties as a Trustee AND if their governing document allows it.</w:t>
      </w:r>
      <w:r w:rsidRPr="002E26E8">
        <w:rPr>
          <w:rFonts w:ascii="Calibri" w:hAnsi="Calibri"/>
          <w:sz w:val="24"/>
        </w:rPr>
        <w:tab/>
      </w:r>
      <w:r w:rsidRPr="002E26E8">
        <w:rPr>
          <w:rFonts w:ascii="Calibri" w:hAnsi="Calibri"/>
          <w:sz w:val="24"/>
        </w:rPr>
        <w:br/>
        <w:t>However, the circumstances under which this is allowable vary considerably both according to the nature of the services being provided and to the provisions of the Charity’s governing document.</w:t>
      </w:r>
    </w:p>
    <w:p w14:paraId="4E40727A" w14:textId="77777777" w:rsidR="00FC3BC4" w:rsidRPr="00B53EBE" w:rsidRDefault="00FC3BC4" w:rsidP="00FC3BC4">
      <w:pPr>
        <w:pStyle w:val="Heading1"/>
        <w:keepLines w:val="0"/>
        <w:numPr>
          <w:ilvl w:val="0"/>
          <w:numId w:val="24"/>
        </w:numPr>
        <w:suppressAutoHyphens/>
        <w:spacing w:before="283" w:line="240" w:lineRule="auto"/>
        <w:ind w:left="0" w:firstLine="0"/>
        <w:rPr>
          <w:rFonts w:asciiTheme="minorHAnsi" w:hAnsiTheme="minorHAnsi" w:cstheme="minorHAnsi"/>
          <w:b/>
          <w:bCs/>
          <w:color w:val="000000" w:themeColor="text1"/>
        </w:rPr>
      </w:pPr>
      <w:bookmarkStart w:id="11" w:name="_Toc445637482"/>
      <w:r w:rsidRPr="00B53EBE">
        <w:rPr>
          <w:rFonts w:asciiTheme="minorHAnsi" w:hAnsiTheme="minorHAnsi" w:cstheme="minorHAnsi"/>
          <w:b/>
          <w:bCs/>
          <w:color w:val="auto"/>
        </w:rPr>
        <w:lastRenderedPageBreak/>
        <w:t>Conflicts of Interest</w:t>
      </w:r>
      <w:bookmarkEnd w:id="11"/>
    </w:p>
    <w:p w14:paraId="1974851E" w14:textId="64D96C71" w:rsidR="00FC3BC4" w:rsidRPr="00B53EBE" w:rsidRDefault="00FC3BC4" w:rsidP="00FC3BC4">
      <w:pPr>
        <w:pStyle w:val="Textbody"/>
        <w:keepNext/>
        <w:spacing w:before="80" w:after="0"/>
        <w:jc w:val="both"/>
        <w:rPr>
          <w:rFonts w:ascii="Calibri" w:hAnsi="Calibri"/>
          <w:b/>
          <w:bCs/>
          <w:sz w:val="24"/>
        </w:rPr>
      </w:pPr>
      <w:r w:rsidRPr="00B53EBE">
        <w:rPr>
          <w:rFonts w:ascii="Calibri" w:hAnsi="Calibri"/>
          <w:b/>
          <w:bCs/>
          <w:sz w:val="24"/>
        </w:rPr>
        <w:t xml:space="preserve">Contrary to common belief – Conflicts of Interest are often a GOOD </w:t>
      </w:r>
      <w:r w:rsidR="00AF45E6" w:rsidRPr="00B53EBE">
        <w:rPr>
          <w:rFonts w:ascii="Calibri" w:hAnsi="Calibri"/>
          <w:b/>
          <w:bCs/>
          <w:sz w:val="24"/>
        </w:rPr>
        <w:t>THING!!</w:t>
      </w:r>
    </w:p>
    <w:p w14:paraId="26239EBA" w14:textId="77777777" w:rsidR="00FC3BC4" w:rsidRPr="00B53EBE" w:rsidRDefault="00FC3BC4" w:rsidP="00FC3BC4">
      <w:pPr>
        <w:pStyle w:val="Heading2"/>
        <w:numPr>
          <w:ilvl w:val="1"/>
          <w:numId w:val="0"/>
        </w:numPr>
        <w:spacing w:before="200"/>
        <w:rPr>
          <w:rFonts w:asciiTheme="minorHAnsi" w:hAnsiTheme="minorHAnsi" w:cstheme="minorHAnsi"/>
          <w:b/>
          <w:bCs/>
          <w:color w:val="auto"/>
          <w:sz w:val="28"/>
          <w:szCs w:val="28"/>
        </w:rPr>
      </w:pPr>
      <w:r w:rsidRPr="00B53EBE">
        <w:rPr>
          <w:rFonts w:asciiTheme="minorHAnsi" w:hAnsiTheme="minorHAnsi" w:cstheme="minorHAnsi"/>
          <w:b/>
          <w:bCs/>
          <w:color w:val="auto"/>
          <w:sz w:val="28"/>
          <w:szCs w:val="28"/>
        </w:rPr>
        <w:t>What a Conflict of Interest is Not.</w:t>
      </w:r>
    </w:p>
    <w:p w14:paraId="3F8CFC58" w14:textId="77777777" w:rsidR="00FC3BC4" w:rsidRPr="002E26E8" w:rsidRDefault="00FC3BC4" w:rsidP="00FC3BC4">
      <w:pPr>
        <w:pStyle w:val="Textbody"/>
        <w:spacing w:before="80" w:after="0"/>
        <w:jc w:val="both"/>
        <w:rPr>
          <w:rFonts w:ascii="Calibri" w:hAnsi="Calibri"/>
          <w:sz w:val="24"/>
        </w:rPr>
      </w:pPr>
      <w:r w:rsidRPr="002E26E8">
        <w:rPr>
          <w:rFonts w:ascii="Calibri" w:hAnsi="Calibri"/>
          <w:sz w:val="24"/>
        </w:rPr>
        <w:t>It’s very common, even at the mere mention of a “Conflict of Interest”, for people to start thinking suspiciously of the individuals concerned having covert agendas and disreputable schemes for greedy selfish gains.</w:t>
      </w:r>
    </w:p>
    <w:p w14:paraId="1EB98D58" w14:textId="24A46C39" w:rsidR="00FC3BC4" w:rsidRPr="002E26E8" w:rsidRDefault="00AF45E6" w:rsidP="00FC3BC4">
      <w:pPr>
        <w:pStyle w:val="Textbody"/>
        <w:spacing w:before="80" w:after="0"/>
        <w:jc w:val="both"/>
        <w:rPr>
          <w:rFonts w:ascii="Calibri" w:hAnsi="Calibri"/>
          <w:sz w:val="24"/>
        </w:rPr>
      </w:pPr>
      <w:r w:rsidRPr="002E26E8">
        <w:rPr>
          <w:rFonts w:ascii="Calibri" w:hAnsi="Calibri"/>
          <w:sz w:val="24"/>
        </w:rPr>
        <w:t>So,</w:t>
      </w:r>
      <w:r w:rsidR="00FC3BC4" w:rsidRPr="002E26E8">
        <w:rPr>
          <w:rFonts w:ascii="Calibri" w:hAnsi="Calibri"/>
          <w:sz w:val="24"/>
        </w:rPr>
        <w:t xml:space="preserve"> we need to be absolutely clear that there's nothing immoral or illegal in Conflicts of Interest </w:t>
      </w:r>
      <w:r w:rsidR="00FC3BC4" w:rsidRPr="002E26E8">
        <w:rPr>
          <w:rFonts w:ascii="Calibri" w:hAnsi="Calibri"/>
          <w:i/>
          <w:sz w:val="24"/>
        </w:rPr>
        <w:t>per se</w:t>
      </w:r>
      <w:r w:rsidR="00FC3BC4" w:rsidRPr="002E26E8">
        <w:rPr>
          <w:rFonts w:ascii="Calibri" w:hAnsi="Calibri"/>
          <w:sz w:val="24"/>
        </w:rPr>
        <w:t xml:space="preserve">.   On the contrary, they are absolutely normal and inevitable in individuals and groups who are enthusiastic, </w:t>
      </w:r>
      <w:proofErr w:type="gramStart"/>
      <w:r w:rsidR="00FC3BC4" w:rsidRPr="002E26E8">
        <w:rPr>
          <w:rFonts w:ascii="Calibri" w:hAnsi="Calibri"/>
          <w:sz w:val="24"/>
        </w:rPr>
        <w:t>active</w:t>
      </w:r>
      <w:proofErr w:type="gramEnd"/>
      <w:r w:rsidR="00FC3BC4" w:rsidRPr="002E26E8">
        <w:rPr>
          <w:rFonts w:ascii="Calibri" w:hAnsi="Calibri"/>
          <w:sz w:val="24"/>
        </w:rPr>
        <w:t xml:space="preserve"> and dynamic in their interests – exactly the kind of people who make good charity Trustees and volunteers.</w:t>
      </w:r>
    </w:p>
    <w:p w14:paraId="4F70267C" w14:textId="77777777" w:rsidR="00FC3BC4" w:rsidRPr="002E26E8" w:rsidRDefault="00FC3BC4" w:rsidP="00FC3BC4">
      <w:pPr>
        <w:pStyle w:val="Textbody"/>
        <w:spacing w:before="80" w:after="0"/>
        <w:jc w:val="both"/>
        <w:rPr>
          <w:rFonts w:ascii="Calibri" w:hAnsi="Calibri"/>
          <w:sz w:val="24"/>
        </w:rPr>
      </w:pPr>
      <w:r w:rsidRPr="002E26E8">
        <w:rPr>
          <w:rFonts w:ascii="Calibri" w:hAnsi="Calibri"/>
          <w:sz w:val="24"/>
        </w:rPr>
        <w:t>Impropriety and illegality only come in when what would otherwise be entirely legitimate Conflicts of Interest are not properly declared, acknowledged and managed.</w:t>
      </w:r>
    </w:p>
    <w:p w14:paraId="1C8141C2" w14:textId="0923DA63" w:rsidR="00FC3BC4" w:rsidRPr="00B53EBE" w:rsidRDefault="00FC3BC4" w:rsidP="00FC3BC4">
      <w:pPr>
        <w:pStyle w:val="Heading2"/>
        <w:numPr>
          <w:ilvl w:val="1"/>
          <w:numId w:val="0"/>
        </w:numPr>
        <w:spacing w:before="200"/>
        <w:rPr>
          <w:rFonts w:asciiTheme="minorHAnsi" w:hAnsiTheme="minorHAnsi" w:cstheme="minorHAnsi"/>
          <w:b/>
          <w:bCs/>
          <w:color w:val="auto"/>
          <w:sz w:val="28"/>
          <w:szCs w:val="28"/>
        </w:rPr>
      </w:pPr>
      <w:r w:rsidRPr="00B53EBE">
        <w:rPr>
          <w:rFonts w:asciiTheme="minorHAnsi" w:hAnsiTheme="minorHAnsi" w:cstheme="minorHAnsi"/>
          <w:b/>
          <w:bCs/>
          <w:color w:val="auto"/>
          <w:sz w:val="28"/>
          <w:szCs w:val="28"/>
        </w:rPr>
        <w:t>Why Conflicts of Interest Occur</w:t>
      </w:r>
    </w:p>
    <w:p w14:paraId="25C479BC" w14:textId="77777777" w:rsidR="00FC3BC4" w:rsidRPr="002E26E8" w:rsidRDefault="00FC3BC4" w:rsidP="00FC3BC4">
      <w:pPr>
        <w:pStyle w:val="Textbody"/>
        <w:tabs>
          <w:tab w:val="left" w:pos="9923"/>
        </w:tabs>
        <w:spacing w:before="80" w:after="0"/>
        <w:jc w:val="both"/>
        <w:rPr>
          <w:rFonts w:ascii="Calibri" w:hAnsi="Calibri"/>
          <w:sz w:val="24"/>
        </w:rPr>
      </w:pPr>
      <w:r w:rsidRPr="002E26E8">
        <w:rPr>
          <w:rFonts w:ascii="Calibri" w:hAnsi="Calibri"/>
          <w:sz w:val="24"/>
        </w:rPr>
        <w:t>This can be due to deliberate exploitation of the situation by one party for their personal benefit.</w:t>
      </w:r>
      <w:r w:rsidRPr="002E26E8">
        <w:rPr>
          <w:rFonts w:ascii="Calibri" w:hAnsi="Calibri"/>
          <w:sz w:val="24"/>
        </w:rPr>
        <w:tab/>
      </w:r>
      <w:r w:rsidRPr="002E26E8">
        <w:rPr>
          <w:rFonts w:ascii="Calibri" w:hAnsi="Calibri"/>
          <w:sz w:val="24"/>
        </w:rPr>
        <w:br/>
        <w:t>By "deliberate exploitation" is meant that the party concerned KNOWS (or, at least, suspects) that what they are doing is wrong/immoral/illegal but carries on doing it anyway.   Such deliberate exploitation is clearly totally unacceptable, is often illegal (particularly in a charity situation if charitable funds are being diverted away from the charitable activities for which they were donated) and must be stopped as soon as it is recognised and the individual "dealt with appropriately".</w:t>
      </w:r>
    </w:p>
    <w:p w14:paraId="7D7ED4FE" w14:textId="36FEEB5E" w:rsidR="00FC3BC4" w:rsidRPr="002E26E8" w:rsidRDefault="00FC3BC4" w:rsidP="00FC3BC4">
      <w:pPr>
        <w:pStyle w:val="Textbody"/>
        <w:spacing w:before="80" w:after="0"/>
        <w:jc w:val="both"/>
        <w:rPr>
          <w:rFonts w:ascii="Calibri" w:hAnsi="Calibri"/>
          <w:sz w:val="24"/>
        </w:rPr>
      </w:pPr>
      <w:r w:rsidRPr="002E26E8">
        <w:rPr>
          <w:rFonts w:ascii="Calibri" w:hAnsi="Calibri"/>
          <w:sz w:val="24"/>
        </w:rPr>
        <w:t>Fortunately</w:t>
      </w:r>
      <w:r w:rsidR="00B53EBE">
        <w:rPr>
          <w:rFonts w:ascii="Calibri" w:hAnsi="Calibri"/>
          <w:sz w:val="24"/>
        </w:rPr>
        <w:t>,</w:t>
      </w:r>
      <w:r w:rsidRPr="002E26E8">
        <w:rPr>
          <w:rFonts w:ascii="Calibri" w:hAnsi="Calibri"/>
          <w:sz w:val="24"/>
        </w:rPr>
        <w:t xml:space="preserve"> this is relatively uncommon.</w:t>
      </w:r>
    </w:p>
    <w:p w14:paraId="05BE2138" w14:textId="77777777" w:rsidR="00FC3BC4" w:rsidRPr="002E26E8" w:rsidRDefault="00FC3BC4" w:rsidP="00FC3BC4">
      <w:pPr>
        <w:pStyle w:val="Textbody"/>
        <w:spacing w:before="80" w:after="0"/>
        <w:jc w:val="both"/>
        <w:rPr>
          <w:rFonts w:ascii="Calibri" w:hAnsi="Calibri"/>
          <w:sz w:val="24"/>
        </w:rPr>
      </w:pPr>
      <w:r w:rsidRPr="002E26E8">
        <w:rPr>
          <w:rFonts w:ascii="Calibri" w:hAnsi="Calibri"/>
          <w:sz w:val="24"/>
        </w:rPr>
        <w:t>More commonly, it can be due to people being unaware of the legal environment in which they are operating and so act in an improper (perhaps even illegal) way under the misapprehension that they are doing the right thing in the best interests of the organisation.</w:t>
      </w:r>
      <w:r w:rsidRPr="002E26E8">
        <w:rPr>
          <w:rFonts w:ascii="Calibri" w:hAnsi="Calibri"/>
          <w:sz w:val="24"/>
        </w:rPr>
        <w:tab/>
      </w:r>
      <w:r w:rsidRPr="002E26E8">
        <w:rPr>
          <w:rFonts w:ascii="Calibri" w:hAnsi="Calibri"/>
          <w:sz w:val="24"/>
        </w:rPr>
        <w:br/>
        <w:t>But "Ignorance of the law is no defence" is a widely held and accepted maxim.</w:t>
      </w:r>
    </w:p>
    <w:p w14:paraId="6A0D0814" w14:textId="3D589763" w:rsidR="00FC3BC4" w:rsidRPr="002E26E8" w:rsidRDefault="00AF45E6" w:rsidP="00FC3BC4">
      <w:pPr>
        <w:pStyle w:val="Textbody"/>
        <w:spacing w:before="80" w:after="0"/>
        <w:jc w:val="both"/>
        <w:rPr>
          <w:rFonts w:ascii="Calibri" w:hAnsi="Calibri"/>
          <w:sz w:val="24"/>
        </w:rPr>
      </w:pPr>
      <w:r w:rsidRPr="002E26E8">
        <w:rPr>
          <w:rFonts w:ascii="Calibri" w:hAnsi="Calibri"/>
          <w:sz w:val="24"/>
        </w:rPr>
        <w:t>Also,</w:t>
      </w:r>
      <w:r w:rsidR="00FC3BC4" w:rsidRPr="002E26E8">
        <w:rPr>
          <w:rFonts w:ascii="Calibri" w:hAnsi="Calibri"/>
          <w:sz w:val="24"/>
        </w:rPr>
        <w:t xml:space="preserve"> very common is the presumption that all Trustees are “very honest and respectable” and therefore wouldn't do anything that wasn't in the best interests of the charity - </w:t>
      </w:r>
      <w:r w:rsidR="00417C88" w:rsidRPr="002E26E8">
        <w:rPr>
          <w:rFonts w:ascii="Calibri" w:hAnsi="Calibri"/>
          <w:i/>
          <w:sz w:val="24"/>
        </w:rPr>
        <w:t>i.e.</w:t>
      </w:r>
      <w:r w:rsidR="00FC3BC4" w:rsidRPr="002E26E8">
        <w:rPr>
          <w:rFonts w:ascii="Calibri" w:hAnsi="Calibri"/>
          <w:i/>
          <w:sz w:val="24"/>
        </w:rPr>
        <w:t>:</w:t>
      </w:r>
      <w:r w:rsidR="00FC3BC4" w:rsidRPr="002E26E8">
        <w:rPr>
          <w:rFonts w:ascii="Calibri" w:hAnsi="Calibri"/>
          <w:sz w:val="24"/>
        </w:rPr>
        <w:t xml:space="preserve"> “we don’t have to worry about Conflicts of Interest in </w:t>
      </w:r>
      <w:r w:rsidR="00FC3BC4" w:rsidRPr="002E26E8">
        <w:rPr>
          <w:rFonts w:ascii="Calibri" w:hAnsi="Calibri"/>
          <w:b/>
          <w:sz w:val="24"/>
          <w:u w:val="single"/>
        </w:rPr>
        <w:t>OUR</w:t>
      </w:r>
      <w:r w:rsidR="00FC3BC4" w:rsidRPr="002E26E8">
        <w:rPr>
          <w:rFonts w:ascii="Calibri" w:hAnsi="Calibri"/>
          <w:sz w:val="24"/>
        </w:rPr>
        <w:t xml:space="preserve"> charity because we never have any !!”.</w:t>
      </w:r>
      <w:r w:rsidR="00FC3BC4" w:rsidRPr="002E26E8">
        <w:rPr>
          <w:rFonts w:ascii="Calibri" w:hAnsi="Calibri"/>
          <w:sz w:val="24"/>
        </w:rPr>
        <w:tab/>
      </w:r>
      <w:r w:rsidR="00FC3BC4" w:rsidRPr="002E26E8">
        <w:rPr>
          <w:rFonts w:ascii="Calibri" w:hAnsi="Calibri"/>
          <w:sz w:val="24"/>
        </w:rPr>
        <w:br/>
        <w:t>Trustees who adopt a cavalier dismissive approach to either/both their own Conflicts of Interest or to those of others will find little sympathy from the Charity Commission should those Conflicts of Interest result in significant misuse of the charity’s funds or resources.</w:t>
      </w:r>
    </w:p>
    <w:p w14:paraId="10FBE3F3" w14:textId="77777777" w:rsidR="00FC3BC4" w:rsidRPr="002E26E8" w:rsidRDefault="00FC3BC4" w:rsidP="00FC3BC4">
      <w:pPr>
        <w:pStyle w:val="Textbody"/>
        <w:spacing w:before="80" w:after="0"/>
        <w:jc w:val="both"/>
        <w:rPr>
          <w:rFonts w:ascii="Calibri" w:hAnsi="Calibri"/>
          <w:sz w:val="24"/>
        </w:rPr>
      </w:pPr>
      <w:r w:rsidRPr="002E26E8">
        <w:rPr>
          <w:rFonts w:ascii="Calibri" w:hAnsi="Calibri"/>
          <w:sz w:val="24"/>
        </w:rPr>
        <w:t xml:space="preserve">It is therefore vitally important that all Trustees take a very open approach to declaring any Conflicts of Interest that they think they might have (“If in doubt, declare it” is a good maxim) and are very accepting and supportive of the Conflicts of Interest declared by others (including other volunteers, members and staff, as well as fellow Trustees).   A well-maintained Register of Conflicts of Interest is the best defence against suspicions or accusations of impropriety against individual Trustees </w:t>
      </w:r>
    </w:p>
    <w:p w14:paraId="790D7946" w14:textId="77777777" w:rsidR="008C46A2" w:rsidRDefault="008C46A2" w:rsidP="008C46A2">
      <w:pPr>
        <w:pStyle w:val="Heading2"/>
        <w:numPr>
          <w:ilvl w:val="1"/>
          <w:numId w:val="0"/>
        </w:numPr>
        <w:spacing w:before="0"/>
        <w:rPr>
          <w:rFonts w:asciiTheme="minorHAnsi" w:hAnsiTheme="minorHAnsi" w:cstheme="minorHAnsi"/>
          <w:b/>
          <w:bCs/>
          <w:color w:val="auto"/>
          <w:sz w:val="28"/>
          <w:szCs w:val="28"/>
        </w:rPr>
      </w:pPr>
    </w:p>
    <w:p w14:paraId="2A649E58" w14:textId="22C19F6A" w:rsidR="00FC3BC4" w:rsidRPr="00B53EBE" w:rsidRDefault="00FC3BC4" w:rsidP="008C46A2">
      <w:pPr>
        <w:pStyle w:val="Heading2"/>
        <w:numPr>
          <w:ilvl w:val="1"/>
          <w:numId w:val="0"/>
        </w:numPr>
        <w:spacing w:before="0"/>
        <w:rPr>
          <w:rFonts w:asciiTheme="minorHAnsi" w:hAnsiTheme="minorHAnsi" w:cstheme="minorHAnsi"/>
          <w:b/>
          <w:bCs/>
          <w:color w:val="auto"/>
          <w:sz w:val="28"/>
          <w:szCs w:val="28"/>
        </w:rPr>
      </w:pPr>
      <w:r w:rsidRPr="00B53EBE">
        <w:rPr>
          <w:rFonts w:asciiTheme="minorHAnsi" w:hAnsiTheme="minorHAnsi" w:cstheme="minorHAnsi"/>
          <w:b/>
          <w:bCs/>
          <w:color w:val="auto"/>
          <w:sz w:val="28"/>
          <w:szCs w:val="28"/>
        </w:rPr>
        <w:t>What a Conflict of Interest is</w:t>
      </w:r>
    </w:p>
    <w:p w14:paraId="711B713B" w14:textId="77777777" w:rsidR="00FC3BC4" w:rsidRPr="002E26E8" w:rsidRDefault="00FC3BC4" w:rsidP="00FC3BC4">
      <w:pPr>
        <w:pStyle w:val="Textbody"/>
        <w:spacing w:before="80" w:after="0"/>
        <w:jc w:val="both"/>
        <w:rPr>
          <w:rFonts w:ascii="Calibri" w:hAnsi="Calibri"/>
          <w:sz w:val="24"/>
        </w:rPr>
      </w:pPr>
      <w:r w:rsidRPr="002E26E8">
        <w:rPr>
          <w:rFonts w:ascii="Calibri" w:hAnsi="Calibri"/>
          <w:sz w:val="24"/>
        </w:rPr>
        <w:t>The Charity Commission’s guidance publication defines “Conflicts of Interest as:</w:t>
      </w:r>
      <w:r w:rsidRPr="002E26E8">
        <w:rPr>
          <w:rFonts w:ascii="Calibri" w:hAnsi="Calibri"/>
          <w:sz w:val="24"/>
        </w:rPr>
        <w:tab/>
      </w:r>
      <w:r w:rsidRPr="002E26E8">
        <w:rPr>
          <w:rFonts w:ascii="Calibri" w:hAnsi="Calibri"/>
          <w:sz w:val="24"/>
        </w:rPr>
        <w:br/>
      </w:r>
      <w:r w:rsidRPr="002E26E8">
        <w:rPr>
          <w:rFonts w:ascii="Calibri" w:hAnsi="Calibri"/>
          <w:i/>
          <w:sz w:val="24"/>
        </w:rPr>
        <w:t>“Any situation in which a trustee's personal interests, or interests that they owe to another body, may (or may appear to) influence or affect the trustee's decision making.”</w:t>
      </w:r>
      <w:r w:rsidRPr="002E26E8">
        <w:rPr>
          <w:rFonts w:ascii="Calibri" w:hAnsi="Calibri"/>
          <w:sz w:val="24"/>
        </w:rPr>
        <w:tab/>
      </w:r>
      <w:r w:rsidRPr="002E26E8">
        <w:rPr>
          <w:rFonts w:ascii="Calibri" w:hAnsi="Calibri"/>
          <w:sz w:val="24"/>
        </w:rPr>
        <w:br/>
        <w:t xml:space="preserve">     </w:t>
      </w:r>
      <w:hyperlink r:id="rId15" w:history="1">
        <w:r w:rsidRPr="002E26E8">
          <w:rPr>
            <w:rStyle w:val="Hyperlink"/>
            <w:rFonts w:ascii="Calibri" w:hAnsi="Calibri"/>
            <w:i/>
            <w:sz w:val="20"/>
            <w:szCs w:val="20"/>
          </w:rPr>
          <w:t>https://www.gov.uk/government/publications/conflicts-of-interest-a-guide-for-charity-trustees-cc29</w:t>
        </w:r>
      </w:hyperlink>
      <w:r w:rsidRPr="002E26E8">
        <w:rPr>
          <w:rFonts w:ascii="Calibri" w:hAnsi="Calibri"/>
          <w:sz w:val="24"/>
        </w:rPr>
        <w:tab/>
      </w:r>
      <w:r w:rsidRPr="002E26E8">
        <w:rPr>
          <w:rFonts w:ascii="Calibri" w:hAnsi="Calibri"/>
          <w:sz w:val="24"/>
        </w:rPr>
        <w:br/>
        <w:t>and goes on to cite the following examples of Conflicts of Interest:</w:t>
      </w:r>
    </w:p>
    <w:p w14:paraId="44D3C76A" w14:textId="77777777" w:rsidR="00FC3BC4" w:rsidRPr="002E26E8" w:rsidRDefault="00FC3BC4" w:rsidP="00FC3BC4">
      <w:pPr>
        <w:pStyle w:val="BodyText"/>
        <w:spacing w:before="0" w:after="0"/>
        <w:ind w:left="285" w:hanging="284"/>
        <w:rPr>
          <w:rFonts w:ascii="Calibri" w:hAnsi="Calibri"/>
          <w:sz w:val="24"/>
        </w:rPr>
      </w:pPr>
      <w:r w:rsidRPr="002E26E8">
        <w:rPr>
          <w:rFonts w:ascii="Calibri" w:hAnsi="Calibri"/>
          <w:sz w:val="24"/>
        </w:rPr>
        <w:t>●</w:t>
      </w:r>
      <w:r w:rsidRPr="002E26E8">
        <w:rPr>
          <w:rFonts w:ascii="Calibri" w:hAnsi="Calibri"/>
          <w:sz w:val="24"/>
        </w:rPr>
        <w:tab/>
        <w:t xml:space="preserve">direct financial gain or benefit to the trustee, such as: </w:t>
      </w:r>
    </w:p>
    <w:p w14:paraId="0B960567" w14:textId="77777777" w:rsidR="00FC3BC4" w:rsidRPr="002E26E8" w:rsidRDefault="00FC3BC4" w:rsidP="00FC3BC4">
      <w:pPr>
        <w:pStyle w:val="BodyText"/>
        <w:numPr>
          <w:ilvl w:val="0"/>
          <w:numId w:val="23"/>
        </w:numPr>
        <w:spacing w:before="0" w:after="0"/>
        <w:rPr>
          <w:rFonts w:ascii="Calibri" w:eastAsia="Calibri" w:hAnsi="Calibri" w:cs="Calibri"/>
          <w:sz w:val="24"/>
        </w:rPr>
      </w:pPr>
      <w:r w:rsidRPr="439F28CA">
        <w:rPr>
          <w:rFonts w:ascii="Calibri" w:hAnsi="Calibri"/>
          <w:sz w:val="24"/>
        </w:rPr>
        <w:t>payment to a trustee for services provided to the charity</w:t>
      </w:r>
    </w:p>
    <w:p w14:paraId="1559F65F" w14:textId="77777777" w:rsidR="00FC3BC4" w:rsidRPr="002E26E8" w:rsidRDefault="00FC3BC4" w:rsidP="00FC3BC4">
      <w:pPr>
        <w:pStyle w:val="BodyText"/>
        <w:numPr>
          <w:ilvl w:val="0"/>
          <w:numId w:val="23"/>
        </w:numPr>
        <w:spacing w:before="0" w:after="0"/>
        <w:rPr>
          <w:rFonts w:ascii="Calibri" w:eastAsia="Calibri" w:hAnsi="Calibri" w:cs="Calibri"/>
          <w:sz w:val="24"/>
        </w:rPr>
      </w:pPr>
      <w:r w:rsidRPr="439F28CA">
        <w:rPr>
          <w:rFonts w:ascii="Calibri" w:hAnsi="Calibri"/>
          <w:sz w:val="24"/>
        </w:rPr>
        <w:t>the award of a contract to another organisation in which a trustee has an interest and from which a trustee will receive a financial benefit</w:t>
      </w:r>
    </w:p>
    <w:p w14:paraId="374D4599" w14:textId="77777777" w:rsidR="00FC3BC4" w:rsidRPr="002E26E8" w:rsidRDefault="00FC3BC4" w:rsidP="00FC3BC4">
      <w:pPr>
        <w:pStyle w:val="BodyText"/>
        <w:numPr>
          <w:ilvl w:val="0"/>
          <w:numId w:val="23"/>
        </w:numPr>
        <w:spacing w:before="0" w:after="0"/>
        <w:rPr>
          <w:rFonts w:ascii="Calibri" w:eastAsia="Calibri" w:hAnsi="Calibri" w:cs="Calibri"/>
          <w:sz w:val="24"/>
        </w:rPr>
      </w:pPr>
      <w:r w:rsidRPr="439F28CA">
        <w:rPr>
          <w:rFonts w:ascii="Calibri" w:hAnsi="Calibri"/>
          <w:sz w:val="24"/>
        </w:rPr>
        <w:t>the employment of a trustee in a separate post within the charity, even when the trustee has resigned in order to take up the employment</w:t>
      </w:r>
    </w:p>
    <w:p w14:paraId="2A73C311" w14:textId="77777777" w:rsidR="00FC3BC4" w:rsidRPr="002E26E8" w:rsidRDefault="00FC3BC4" w:rsidP="00FC3BC4">
      <w:pPr>
        <w:pStyle w:val="BodyText"/>
        <w:spacing w:before="0" w:after="0"/>
        <w:ind w:left="285" w:hanging="284"/>
        <w:rPr>
          <w:rFonts w:ascii="Calibri" w:hAnsi="Calibri"/>
          <w:sz w:val="24"/>
        </w:rPr>
      </w:pPr>
      <w:r w:rsidRPr="002E26E8">
        <w:rPr>
          <w:rFonts w:ascii="Calibri" w:hAnsi="Calibri"/>
          <w:sz w:val="24"/>
        </w:rPr>
        <w:t>●</w:t>
      </w:r>
      <w:r w:rsidRPr="002E26E8">
        <w:rPr>
          <w:rFonts w:ascii="Calibri" w:hAnsi="Calibri"/>
          <w:sz w:val="24"/>
        </w:rPr>
        <w:tab/>
        <w:t>indirect financial gain, such as employment by the charity of a spouse or partner of a trustee, where their finances are interdependent</w:t>
      </w:r>
    </w:p>
    <w:p w14:paraId="360F3DC4" w14:textId="77777777" w:rsidR="00FC3BC4" w:rsidRPr="002E26E8" w:rsidRDefault="00FC3BC4" w:rsidP="00FC3BC4">
      <w:pPr>
        <w:pStyle w:val="BodyText"/>
        <w:spacing w:before="0" w:after="0"/>
        <w:ind w:left="285" w:hanging="284"/>
        <w:rPr>
          <w:rFonts w:ascii="Calibri" w:hAnsi="Calibri"/>
          <w:sz w:val="24"/>
        </w:rPr>
      </w:pPr>
      <w:r w:rsidRPr="002E26E8">
        <w:rPr>
          <w:rFonts w:ascii="Calibri" w:hAnsi="Calibri"/>
          <w:sz w:val="24"/>
        </w:rPr>
        <w:t>●</w:t>
      </w:r>
      <w:r w:rsidRPr="002E26E8">
        <w:rPr>
          <w:rFonts w:ascii="Calibri" w:hAnsi="Calibri"/>
          <w:sz w:val="24"/>
        </w:rPr>
        <w:tab/>
        <w:t>non-financial gain, such as when a user of the charity’s services is also a trustee</w:t>
      </w:r>
    </w:p>
    <w:p w14:paraId="01C152D6" w14:textId="77777777" w:rsidR="00FC3BC4" w:rsidRPr="002E26E8" w:rsidRDefault="00FC3BC4" w:rsidP="00FC3BC4">
      <w:pPr>
        <w:pStyle w:val="BodyText"/>
        <w:spacing w:before="0" w:after="0"/>
        <w:ind w:left="285" w:hanging="284"/>
        <w:rPr>
          <w:rFonts w:ascii="Calibri" w:hAnsi="Calibri"/>
          <w:sz w:val="24"/>
        </w:rPr>
      </w:pPr>
      <w:r w:rsidRPr="002E26E8">
        <w:rPr>
          <w:rFonts w:ascii="Calibri" w:hAnsi="Calibri"/>
          <w:sz w:val="24"/>
        </w:rPr>
        <w:t>●</w:t>
      </w:r>
      <w:r w:rsidRPr="002E26E8">
        <w:rPr>
          <w:rFonts w:ascii="Calibri" w:hAnsi="Calibri"/>
          <w:sz w:val="24"/>
        </w:rPr>
        <w:tab/>
        <w:t>conflict of loyalties, such as where a trustee is appointed by the local authority or by one of the charity’s funders, or where a friend of a trustee is employed by the charity</w:t>
      </w:r>
    </w:p>
    <w:p w14:paraId="70938BEB" w14:textId="77777777" w:rsidR="00FC3BC4" w:rsidRPr="002E26E8" w:rsidRDefault="00FC3BC4" w:rsidP="00FC3BC4">
      <w:pPr>
        <w:pStyle w:val="Textbody"/>
        <w:spacing w:before="80" w:after="0"/>
        <w:jc w:val="both"/>
        <w:rPr>
          <w:rFonts w:ascii="Calibri" w:hAnsi="Calibri"/>
          <w:b/>
          <w:sz w:val="24"/>
        </w:rPr>
      </w:pPr>
      <w:r w:rsidRPr="002E26E8">
        <w:rPr>
          <w:rFonts w:ascii="Calibri" w:hAnsi="Calibri"/>
          <w:b/>
          <w:sz w:val="24"/>
        </w:rPr>
        <w:t xml:space="preserve">Every charity should have a Conflicts of Interest policy and all Trustees (and others who are, or might be, involved in the management of The Charity) must declare that they have read and will comply with The Charity’s Policies &amp; Procedures on Conflicts of Interest </w:t>
      </w:r>
    </w:p>
    <w:p w14:paraId="165A56D3" w14:textId="77777777" w:rsidR="008C46A2" w:rsidRPr="008C46A2" w:rsidRDefault="008C46A2" w:rsidP="008C46A2">
      <w:pPr>
        <w:pStyle w:val="Heading1"/>
        <w:keepLines w:val="0"/>
        <w:numPr>
          <w:ilvl w:val="0"/>
          <w:numId w:val="24"/>
        </w:numPr>
        <w:suppressAutoHyphens/>
        <w:spacing w:before="0" w:line="240" w:lineRule="auto"/>
        <w:ind w:left="0" w:firstLine="0"/>
        <w:rPr>
          <w:rFonts w:asciiTheme="minorHAnsi" w:hAnsiTheme="minorHAnsi" w:cstheme="minorHAnsi"/>
          <w:b/>
          <w:bCs/>
          <w:color w:val="000000" w:themeColor="text1"/>
          <w:sz w:val="28"/>
          <w:szCs w:val="28"/>
        </w:rPr>
      </w:pPr>
      <w:bookmarkStart w:id="12" w:name="_Toc445637483"/>
    </w:p>
    <w:p w14:paraId="676BAEB5" w14:textId="7AC5EE77" w:rsidR="00FC3BC4" w:rsidRPr="00B53EBE" w:rsidRDefault="00FC3BC4" w:rsidP="008C46A2">
      <w:pPr>
        <w:pStyle w:val="Heading1"/>
        <w:keepLines w:val="0"/>
        <w:numPr>
          <w:ilvl w:val="0"/>
          <w:numId w:val="24"/>
        </w:numPr>
        <w:suppressAutoHyphens/>
        <w:spacing w:before="0" w:line="240" w:lineRule="auto"/>
        <w:ind w:left="0" w:firstLine="0"/>
        <w:rPr>
          <w:rFonts w:asciiTheme="minorHAnsi" w:hAnsiTheme="minorHAnsi" w:cstheme="minorHAnsi"/>
          <w:b/>
          <w:bCs/>
          <w:color w:val="000000" w:themeColor="text1"/>
          <w:sz w:val="28"/>
          <w:szCs w:val="28"/>
        </w:rPr>
      </w:pPr>
      <w:r w:rsidRPr="00B53EBE">
        <w:rPr>
          <w:rFonts w:asciiTheme="minorHAnsi" w:hAnsiTheme="minorHAnsi" w:cstheme="minorHAnsi"/>
          <w:b/>
          <w:bCs/>
          <w:color w:val="auto"/>
          <w:sz w:val="28"/>
          <w:szCs w:val="28"/>
        </w:rPr>
        <w:t>Participation in Trustees Meeting</w:t>
      </w:r>
      <w:bookmarkEnd w:id="12"/>
    </w:p>
    <w:p w14:paraId="291A3BBC" w14:textId="77777777" w:rsidR="00FC3BC4" w:rsidRPr="002E26E8" w:rsidRDefault="00FC3BC4" w:rsidP="00FC3BC4">
      <w:pPr>
        <w:pStyle w:val="Textbody"/>
        <w:spacing w:before="80" w:after="0"/>
        <w:jc w:val="both"/>
        <w:rPr>
          <w:rFonts w:ascii="Calibri" w:hAnsi="Calibri"/>
          <w:sz w:val="24"/>
        </w:rPr>
      </w:pPr>
      <w:r w:rsidRPr="002E26E8">
        <w:rPr>
          <w:rFonts w:ascii="Calibri" w:hAnsi="Calibri"/>
          <w:sz w:val="24"/>
        </w:rPr>
        <w:t xml:space="preserve">As has been noted, as a Trustee you have an equal responsibility with all the other Trustees for </w:t>
      </w:r>
      <w:r w:rsidRPr="002E26E8">
        <w:rPr>
          <w:rFonts w:ascii="Calibri" w:hAnsi="Calibri"/>
          <w:b/>
          <w:bCs/>
          <w:sz w:val="24"/>
          <w:u w:val="single"/>
        </w:rPr>
        <w:t>ALL</w:t>
      </w:r>
      <w:r w:rsidRPr="002E26E8">
        <w:rPr>
          <w:rFonts w:ascii="Calibri" w:hAnsi="Calibri"/>
          <w:sz w:val="24"/>
        </w:rPr>
        <w:t xml:space="preserve"> the decisions properly taken at Trustees meetings, whether or not you voted in favour of the decision, or even whether or not you were present at the meeting where the decision was taken.</w:t>
      </w:r>
    </w:p>
    <w:p w14:paraId="6E7256F0" w14:textId="77777777" w:rsidR="00FC3BC4" w:rsidRDefault="00FC3BC4" w:rsidP="00FC3BC4">
      <w:pPr>
        <w:pStyle w:val="Textbody"/>
        <w:spacing w:before="80" w:after="0"/>
        <w:jc w:val="both"/>
        <w:rPr>
          <w:rFonts w:ascii="Calibri" w:hAnsi="Calibri"/>
          <w:sz w:val="24"/>
        </w:rPr>
      </w:pPr>
      <w:r w:rsidRPr="002E26E8">
        <w:rPr>
          <w:rFonts w:ascii="Calibri" w:hAnsi="Calibri"/>
          <w:sz w:val="24"/>
        </w:rPr>
        <w:t>It is therefore vital that you take seriously your commitment to attend all Trustee meetings whenever possible and that you prepare properly for the meeting by making sure that you have gone through all the papers and documents which are on the agenda.   Not only is it unfair and disrespectful to your fellow Trustees to waste everybody’s time by asking unnecessary questions or making irrelevant comments because you had not properly read the documentation ahead of the meeting, it is also no excuse if a decision is taken with which you subsequently disagree because you were not properly aware of the implications of the matter at the time.</w:t>
      </w:r>
    </w:p>
    <w:p w14:paraId="337E2582" w14:textId="77777777" w:rsidR="00FC3BC4" w:rsidRDefault="00FC3BC4" w:rsidP="008C46A2">
      <w:pPr>
        <w:pStyle w:val="Textbody"/>
        <w:spacing w:before="0" w:after="0"/>
        <w:jc w:val="both"/>
        <w:rPr>
          <w:rFonts w:ascii="Calibri" w:hAnsi="Calibri"/>
          <w:sz w:val="24"/>
        </w:rPr>
      </w:pPr>
    </w:p>
    <w:p w14:paraId="0971AA7F" w14:textId="4CE45F7F" w:rsidR="00FC3BC4" w:rsidRPr="00B53EBE" w:rsidRDefault="00FC3BC4" w:rsidP="00FC3BC4">
      <w:pPr>
        <w:pStyle w:val="Textbody"/>
        <w:spacing w:before="80" w:after="0"/>
        <w:jc w:val="both"/>
        <w:rPr>
          <w:rFonts w:ascii="Calibri" w:hAnsi="Calibri"/>
          <w:b/>
          <w:bCs/>
          <w:sz w:val="28"/>
          <w:szCs w:val="28"/>
        </w:rPr>
      </w:pPr>
      <w:r w:rsidRPr="00B53EBE">
        <w:rPr>
          <w:rFonts w:ascii="Calibri" w:hAnsi="Calibri"/>
          <w:b/>
          <w:bCs/>
          <w:sz w:val="28"/>
          <w:szCs w:val="28"/>
        </w:rPr>
        <w:t xml:space="preserve">Disclosure </w:t>
      </w:r>
      <w:r w:rsidR="00AF45E6" w:rsidRPr="00B53EBE">
        <w:rPr>
          <w:rFonts w:ascii="Calibri" w:hAnsi="Calibri"/>
          <w:b/>
          <w:bCs/>
          <w:sz w:val="28"/>
          <w:szCs w:val="28"/>
        </w:rPr>
        <w:t>and</w:t>
      </w:r>
      <w:r w:rsidRPr="00B53EBE">
        <w:rPr>
          <w:rFonts w:ascii="Calibri" w:hAnsi="Calibri"/>
          <w:b/>
          <w:bCs/>
          <w:sz w:val="28"/>
          <w:szCs w:val="28"/>
        </w:rPr>
        <w:t xml:space="preserve"> Barring Service (DBS) Checks</w:t>
      </w:r>
    </w:p>
    <w:p w14:paraId="68A67B70" w14:textId="0CC0EF6F" w:rsidR="00FC3BC4" w:rsidRDefault="00FC3BC4" w:rsidP="00FC3BC4">
      <w:pPr>
        <w:pStyle w:val="Textbody"/>
        <w:spacing w:before="80" w:after="0"/>
        <w:jc w:val="both"/>
        <w:rPr>
          <w:rFonts w:ascii="Calibri" w:hAnsi="Calibri"/>
          <w:sz w:val="24"/>
        </w:rPr>
      </w:pPr>
      <w:r>
        <w:rPr>
          <w:rFonts w:ascii="Calibri" w:hAnsi="Calibri"/>
          <w:sz w:val="24"/>
        </w:rPr>
        <w:t xml:space="preserve">All Trustees will be subjected to an enhanced DBS (Disclosure Barring Service), which includes members undergoing a probation period. Further checks will </w:t>
      </w:r>
      <w:r w:rsidR="00AF45E6">
        <w:rPr>
          <w:rFonts w:ascii="Calibri" w:hAnsi="Calibri"/>
          <w:sz w:val="24"/>
        </w:rPr>
        <w:t>be</w:t>
      </w:r>
      <w:r>
        <w:rPr>
          <w:rFonts w:ascii="Calibri" w:hAnsi="Calibri"/>
          <w:sz w:val="24"/>
        </w:rPr>
        <w:t xml:space="preserve"> required every 3 years if service continues. This documentation will only be seen by the appropriate Trustees and will not be revealed to any unauthorised persons.</w:t>
      </w:r>
    </w:p>
    <w:p w14:paraId="3491BDAF" w14:textId="77777777" w:rsidR="008C46A2" w:rsidRPr="008C46A2" w:rsidRDefault="008C46A2" w:rsidP="00FC3BC4">
      <w:pPr>
        <w:pStyle w:val="Heading1"/>
        <w:keepLines w:val="0"/>
        <w:numPr>
          <w:ilvl w:val="0"/>
          <w:numId w:val="24"/>
        </w:numPr>
        <w:suppressAutoHyphens/>
        <w:spacing w:before="283" w:line="240" w:lineRule="auto"/>
        <w:ind w:left="0" w:firstLine="0"/>
        <w:rPr>
          <w:rFonts w:asciiTheme="minorHAnsi" w:hAnsiTheme="minorHAnsi" w:cstheme="minorHAnsi"/>
          <w:b/>
          <w:bCs/>
          <w:color w:val="000000" w:themeColor="text1"/>
          <w:sz w:val="28"/>
          <w:szCs w:val="28"/>
        </w:rPr>
      </w:pPr>
      <w:bookmarkStart w:id="13" w:name="_Toc445637484"/>
    </w:p>
    <w:p w14:paraId="36731751" w14:textId="14F2757B" w:rsidR="00FC3BC4" w:rsidRPr="00B53EBE" w:rsidRDefault="00FC3BC4" w:rsidP="00FC3BC4">
      <w:pPr>
        <w:pStyle w:val="Heading1"/>
        <w:keepLines w:val="0"/>
        <w:numPr>
          <w:ilvl w:val="0"/>
          <w:numId w:val="24"/>
        </w:numPr>
        <w:suppressAutoHyphens/>
        <w:spacing w:before="283" w:line="240" w:lineRule="auto"/>
        <w:ind w:left="0" w:firstLine="0"/>
        <w:rPr>
          <w:rFonts w:asciiTheme="minorHAnsi" w:hAnsiTheme="minorHAnsi" w:cstheme="minorHAnsi"/>
          <w:b/>
          <w:bCs/>
          <w:color w:val="000000" w:themeColor="text1"/>
          <w:sz w:val="28"/>
          <w:szCs w:val="28"/>
        </w:rPr>
      </w:pPr>
      <w:r w:rsidRPr="00B53EBE">
        <w:rPr>
          <w:rFonts w:asciiTheme="minorHAnsi" w:hAnsiTheme="minorHAnsi" w:cstheme="minorHAnsi"/>
          <w:b/>
          <w:bCs/>
          <w:color w:val="auto"/>
          <w:sz w:val="28"/>
          <w:szCs w:val="28"/>
        </w:rPr>
        <w:t>Fit &amp; Proper Person</w:t>
      </w:r>
      <w:bookmarkEnd w:id="13"/>
    </w:p>
    <w:p w14:paraId="785241C9" w14:textId="5B2BCCC0" w:rsidR="00FC3BC4" w:rsidRPr="002E26E8" w:rsidRDefault="00FC3BC4" w:rsidP="00FC3BC4">
      <w:pPr>
        <w:pStyle w:val="Textbody"/>
        <w:spacing w:before="80" w:after="0"/>
        <w:jc w:val="both"/>
        <w:rPr>
          <w:rFonts w:ascii="Calibri" w:hAnsi="Calibri"/>
          <w:sz w:val="24"/>
        </w:rPr>
      </w:pPr>
      <w:r w:rsidRPr="7C350965">
        <w:rPr>
          <w:rFonts w:ascii="Calibri" w:hAnsi="Calibri"/>
          <w:sz w:val="24"/>
        </w:rPr>
        <w:t>It is a requirement of HM Revenue &amp; Customs that all persons involved in the financial management</w:t>
      </w:r>
      <w:r w:rsidR="00B53EBE">
        <w:rPr>
          <w:rFonts w:ascii="Calibri" w:hAnsi="Calibri"/>
          <w:sz w:val="24"/>
        </w:rPr>
        <w:t xml:space="preserve"> </w:t>
      </w:r>
      <w:r w:rsidRPr="7C350965">
        <w:rPr>
          <w:rFonts w:ascii="Calibri" w:hAnsi="Calibri"/>
          <w:sz w:val="24"/>
        </w:rPr>
        <w:t>of The Charity (which includes all Trustees) are “Fit and Proper Persons”.</w:t>
      </w:r>
    </w:p>
    <w:p w14:paraId="06B2A12D" w14:textId="77777777" w:rsidR="00FC3BC4" w:rsidRPr="002E26E8" w:rsidRDefault="00FC3BC4" w:rsidP="00FC3BC4">
      <w:pPr>
        <w:pStyle w:val="Textbody"/>
        <w:spacing w:before="80" w:after="0"/>
        <w:jc w:val="both"/>
        <w:rPr>
          <w:rFonts w:ascii="Calibri" w:hAnsi="Calibri"/>
          <w:sz w:val="24"/>
        </w:rPr>
      </w:pPr>
      <w:r w:rsidRPr="002E26E8">
        <w:rPr>
          <w:rFonts w:ascii="Calibri" w:hAnsi="Calibri"/>
          <w:sz w:val="24"/>
        </w:rPr>
        <w:t>HMRC has published a short help-sheet which is mandatory reading,</w:t>
      </w:r>
      <w:r w:rsidRPr="002E26E8">
        <w:rPr>
          <w:rFonts w:ascii="Calibri" w:hAnsi="Calibri"/>
          <w:sz w:val="24"/>
        </w:rPr>
        <w:tab/>
      </w:r>
      <w:r w:rsidRPr="002E26E8">
        <w:rPr>
          <w:rFonts w:ascii="Calibri" w:hAnsi="Calibri"/>
          <w:sz w:val="24"/>
        </w:rPr>
        <w:br/>
      </w:r>
      <w:hyperlink r:id="rId16" w:history="1">
        <w:r w:rsidRPr="002E26E8">
          <w:rPr>
            <w:rStyle w:val="Hyperlink"/>
            <w:rFonts w:ascii="Calibri" w:hAnsi="Calibri"/>
            <w:i/>
            <w:iCs/>
            <w:sz w:val="18"/>
            <w:szCs w:val="18"/>
          </w:rPr>
          <w:t>https://www.gov.uk/government/uploads/system/uploads/attachment_data/file/392977/model-dec-ff-persons.pdf</w:t>
        </w:r>
      </w:hyperlink>
    </w:p>
    <w:p w14:paraId="0DDDF738" w14:textId="50189C2A" w:rsidR="00FC3BC4" w:rsidRPr="002E26E8" w:rsidRDefault="00FC3BC4" w:rsidP="00FC3BC4">
      <w:pPr>
        <w:pStyle w:val="Textbody"/>
        <w:spacing w:before="80" w:after="0"/>
        <w:jc w:val="both"/>
        <w:rPr>
          <w:rFonts w:ascii="Calibri" w:hAnsi="Calibri"/>
          <w:sz w:val="18"/>
          <w:szCs w:val="18"/>
        </w:rPr>
      </w:pPr>
      <w:r w:rsidRPr="7C350965">
        <w:rPr>
          <w:rFonts w:ascii="Calibri" w:hAnsi="Calibri"/>
          <w:sz w:val="24"/>
        </w:rPr>
        <w:t>And there is more detailed guidance on the HM Revenue &amp; Customs website:</w:t>
      </w:r>
      <w:r w:rsidRPr="002E26E8">
        <w:rPr>
          <w:rFonts w:ascii="Calibri" w:hAnsi="Calibri"/>
          <w:sz w:val="24"/>
        </w:rPr>
        <w:tab/>
      </w:r>
      <w:r w:rsidRPr="002E26E8">
        <w:rPr>
          <w:rFonts w:ascii="Calibri" w:hAnsi="Calibri"/>
          <w:i/>
          <w:color w:val="002060"/>
          <w:sz w:val="20"/>
          <w:szCs w:val="20"/>
        </w:rPr>
        <w:br/>
      </w:r>
      <w:hyperlink r:id="rId17" w:history="1">
        <w:r w:rsidRPr="7C350965">
          <w:rPr>
            <w:rStyle w:val="Hyperlink"/>
            <w:rFonts w:ascii="Calibri" w:hAnsi="Calibri"/>
            <w:i/>
            <w:iCs/>
            <w:sz w:val="18"/>
            <w:szCs w:val="18"/>
          </w:rPr>
          <w:t>https://www.gov.uk/government/publications/charities-fit-and-proper-persons-test/guidance-on-the-fit-and-proper-persons-test</w:t>
        </w:r>
      </w:hyperlink>
    </w:p>
    <w:p w14:paraId="1761D7D8" w14:textId="77777777" w:rsidR="00FC3BC4" w:rsidRDefault="00FC3BC4" w:rsidP="00FC3BC4">
      <w:pPr>
        <w:pStyle w:val="Textbody"/>
        <w:spacing w:before="80" w:after="0"/>
        <w:jc w:val="both"/>
        <w:rPr>
          <w:rFonts w:ascii="Calibri" w:hAnsi="Calibri"/>
          <w:sz w:val="24"/>
        </w:rPr>
      </w:pPr>
      <w:r w:rsidRPr="002E26E8">
        <w:rPr>
          <w:rFonts w:ascii="Calibri" w:hAnsi="Calibri"/>
          <w:sz w:val="24"/>
        </w:rPr>
        <w:t>There is a “Fit &amp; Proper Person” declaration at the end of this leaflet.</w:t>
      </w:r>
    </w:p>
    <w:p w14:paraId="1FA22B4C" w14:textId="77777777" w:rsidR="00FC3BC4" w:rsidRPr="005C24D1" w:rsidRDefault="00FC3BC4" w:rsidP="00FC3BC4">
      <w:pPr>
        <w:pStyle w:val="Textbody"/>
        <w:spacing w:before="80" w:after="0"/>
        <w:jc w:val="both"/>
        <w:rPr>
          <w:rFonts w:eastAsia="Times New Roman" w:cs="Times New Roman"/>
        </w:rPr>
      </w:pPr>
    </w:p>
    <w:p w14:paraId="2FD9674A" w14:textId="77777777" w:rsidR="00FC3BC4" w:rsidRDefault="00FC3BC4" w:rsidP="00FC3BC4">
      <w:pPr>
        <w:pStyle w:val="BodyText"/>
      </w:pPr>
    </w:p>
    <w:p w14:paraId="425C47DE" w14:textId="77777777" w:rsidR="00FC3BC4" w:rsidRDefault="00FC3BC4" w:rsidP="00FC3BC4">
      <w:pPr>
        <w:pStyle w:val="BodyText"/>
      </w:pPr>
    </w:p>
    <w:p w14:paraId="693DDC26" w14:textId="77777777" w:rsidR="00FC3BC4" w:rsidRDefault="00FC3BC4" w:rsidP="00FC3BC4">
      <w:pPr>
        <w:pStyle w:val="BodyText"/>
      </w:pPr>
    </w:p>
    <w:p w14:paraId="0533891B" w14:textId="77777777" w:rsidR="00FC3BC4" w:rsidRDefault="00FC3BC4" w:rsidP="00FC3BC4">
      <w:pPr>
        <w:pStyle w:val="BodyText"/>
      </w:pPr>
    </w:p>
    <w:p w14:paraId="251F887B" w14:textId="77777777" w:rsidR="00FC3BC4" w:rsidRDefault="00FC3BC4" w:rsidP="00FC3BC4">
      <w:pPr>
        <w:pStyle w:val="BodyText"/>
      </w:pPr>
    </w:p>
    <w:p w14:paraId="45C3AEF3" w14:textId="77777777" w:rsidR="00FC3BC4" w:rsidRPr="00936082" w:rsidRDefault="00FC3BC4" w:rsidP="00FC3BC4">
      <w:pPr>
        <w:pStyle w:val="BodyText"/>
      </w:pPr>
    </w:p>
    <w:p w14:paraId="7F1B7910" w14:textId="77777777" w:rsidR="00FC3BC4" w:rsidRDefault="00FC3BC4" w:rsidP="00FC3BC4">
      <w:pPr>
        <w:pStyle w:val="Heading1"/>
        <w:keepLines w:val="0"/>
        <w:numPr>
          <w:ilvl w:val="0"/>
          <w:numId w:val="24"/>
        </w:numPr>
        <w:pBdr>
          <w:top w:val="single" w:sz="20" w:space="0" w:color="000000"/>
        </w:pBdr>
        <w:suppressAutoHyphens/>
        <w:spacing w:before="283" w:line="240" w:lineRule="auto"/>
        <w:ind w:left="0" w:firstLine="0"/>
        <w:rPr>
          <w:color w:val="000000" w:themeColor="text1"/>
          <w:sz w:val="20"/>
          <w:szCs w:val="20"/>
        </w:rPr>
      </w:pPr>
      <w:bookmarkStart w:id="14" w:name="_Toc445637485"/>
      <w:r w:rsidRPr="439F28CA">
        <w:rPr>
          <w:color w:val="auto"/>
        </w:rPr>
        <w:t>Change Record</w:t>
      </w:r>
      <w:bookmarkEnd w:id="14"/>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1288"/>
        <w:gridCol w:w="6879"/>
      </w:tblGrid>
      <w:tr w:rsidR="00FC3BC4" w14:paraId="39D94C06" w14:textId="77777777" w:rsidTr="008B7E68">
        <w:tc>
          <w:tcPr>
            <w:tcW w:w="1755" w:type="dxa"/>
            <w:tcBorders>
              <w:top w:val="single" w:sz="8" w:space="0" w:color="000000" w:themeColor="text1"/>
              <w:left w:val="single" w:sz="8" w:space="0" w:color="000000" w:themeColor="text1"/>
              <w:bottom w:val="single" w:sz="4" w:space="0" w:color="000000" w:themeColor="text1"/>
            </w:tcBorders>
            <w:shd w:val="clear" w:color="auto" w:fill="000000" w:themeFill="text1"/>
          </w:tcPr>
          <w:p w14:paraId="5C006461" w14:textId="77777777" w:rsidR="00FC3BC4" w:rsidRDefault="00FC3BC4" w:rsidP="008B7E68">
            <w:pPr>
              <w:pStyle w:val="TableContents"/>
              <w:jc w:val="center"/>
              <w:rPr>
                <w:rFonts w:ascii="Trebuchet MS" w:hAnsi="Trebuchet MS"/>
                <w:b/>
                <w:bCs/>
                <w:color w:val="FFFFFF"/>
                <w:sz w:val="20"/>
                <w:szCs w:val="20"/>
              </w:rPr>
            </w:pPr>
            <w:r>
              <w:rPr>
                <w:rFonts w:ascii="Trebuchet MS" w:hAnsi="Trebuchet MS"/>
                <w:b/>
                <w:bCs/>
                <w:color w:val="FFFFFF"/>
                <w:sz w:val="20"/>
                <w:szCs w:val="20"/>
              </w:rPr>
              <w:t>Date of Change:</w:t>
            </w:r>
          </w:p>
        </w:tc>
        <w:tc>
          <w:tcPr>
            <w:tcW w:w="1288" w:type="dxa"/>
            <w:tcBorders>
              <w:top w:val="single" w:sz="8" w:space="0" w:color="000000" w:themeColor="text1"/>
              <w:left w:val="single" w:sz="4" w:space="0" w:color="000000" w:themeColor="text1"/>
              <w:bottom w:val="single" w:sz="4" w:space="0" w:color="000000" w:themeColor="text1"/>
            </w:tcBorders>
            <w:shd w:val="clear" w:color="auto" w:fill="000000" w:themeFill="text1"/>
          </w:tcPr>
          <w:p w14:paraId="1617C9F6" w14:textId="77777777" w:rsidR="00FC3BC4" w:rsidRDefault="00FC3BC4" w:rsidP="008B7E68">
            <w:pPr>
              <w:pStyle w:val="TableContents"/>
              <w:jc w:val="center"/>
              <w:rPr>
                <w:rFonts w:ascii="Trebuchet MS" w:hAnsi="Trebuchet MS"/>
                <w:b/>
                <w:bCs/>
                <w:color w:val="FFFFFF"/>
                <w:sz w:val="20"/>
                <w:szCs w:val="20"/>
              </w:rPr>
            </w:pPr>
            <w:r w:rsidRPr="439F28CA">
              <w:rPr>
                <w:rFonts w:ascii="Trebuchet MS" w:hAnsi="Trebuchet MS"/>
                <w:b/>
                <w:bCs/>
                <w:color w:val="FFFFFF" w:themeColor="background1"/>
                <w:sz w:val="20"/>
                <w:szCs w:val="20"/>
              </w:rPr>
              <w:t>Change By</w:t>
            </w:r>
          </w:p>
        </w:tc>
        <w:tc>
          <w:tcPr>
            <w:tcW w:w="6879"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000000" w:themeFill="text1"/>
          </w:tcPr>
          <w:p w14:paraId="29ABAB59" w14:textId="77777777" w:rsidR="00FC3BC4" w:rsidRDefault="00FC3BC4" w:rsidP="008B7E68">
            <w:pPr>
              <w:pStyle w:val="TableContents"/>
            </w:pPr>
            <w:r>
              <w:rPr>
                <w:rFonts w:ascii="Trebuchet MS" w:hAnsi="Trebuchet MS"/>
                <w:b/>
                <w:bCs/>
                <w:color w:val="FFFFFF"/>
                <w:sz w:val="20"/>
                <w:szCs w:val="20"/>
              </w:rPr>
              <w:t>Comments:</w:t>
            </w:r>
          </w:p>
        </w:tc>
      </w:tr>
      <w:tr w:rsidR="00FC3BC4" w14:paraId="4EB5501F" w14:textId="77777777" w:rsidTr="008B7E68">
        <w:tc>
          <w:tcPr>
            <w:tcW w:w="1755" w:type="dxa"/>
            <w:tcBorders>
              <w:left w:val="single" w:sz="8" w:space="0" w:color="000000" w:themeColor="text1"/>
              <w:bottom w:val="single" w:sz="4" w:space="0" w:color="000000" w:themeColor="text1"/>
            </w:tcBorders>
            <w:shd w:val="clear" w:color="auto" w:fill="auto"/>
          </w:tcPr>
          <w:p w14:paraId="60466216" w14:textId="77777777" w:rsidR="00FC3BC4" w:rsidRDefault="00FC3BC4" w:rsidP="008B7E68">
            <w:pPr>
              <w:pStyle w:val="TableContents"/>
              <w:spacing w:before="28" w:after="28"/>
              <w:jc w:val="center"/>
              <w:rPr>
                <w:rFonts w:ascii="Trebuchet MS" w:hAnsi="Trebuchet MS"/>
                <w:sz w:val="22"/>
                <w:szCs w:val="22"/>
              </w:rPr>
            </w:pPr>
            <w:r w:rsidRPr="01D7D630">
              <w:rPr>
                <w:rFonts w:ascii="Trebuchet MS" w:hAnsi="Trebuchet MS"/>
                <w:sz w:val="22"/>
                <w:szCs w:val="22"/>
              </w:rPr>
              <w:t>22/06/2020</w:t>
            </w:r>
          </w:p>
        </w:tc>
        <w:tc>
          <w:tcPr>
            <w:tcW w:w="1288" w:type="dxa"/>
            <w:tcBorders>
              <w:left w:val="single" w:sz="4" w:space="0" w:color="000000" w:themeColor="text1"/>
              <w:bottom w:val="single" w:sz="4" w:space="0" w:color="000000" w:themeColor="text1"/>
            </w:tcBorders>
            <w:shd w:val="clear" w:color="auto" w:fill="auto"/>
          </w:tcPr>
          <w:p w14:paraId="072DD304" w14:textId="77777777" w:rsidR="00FC3BC4" w:rsidRDefault="00FC3BC4" w:rsidP="008B7E68">
            <w:pPr>
              <w:pStyle w:val="TableContents"/>
              <w:spacing w:before="28" w:after="28"/>
              <w:jc w:val="center"/>
              <w:rPr>
                <w:rFonts w:ascii="Trebuchet MS" w:hAnsi="Trebuchet MS"/>
                <w:sz w:val="22"/>
                <w:szCs w:val="22"/>
              </w:rPr>
            </w:pPr>
            <w:r w:rsidRPr="01D7D630">
              <w:rPr>
                <w:rFonts w:ascii="Trebuchet MS" w:hAnsi="Trebuchet MS"/>
                <w:sz w:val="22"/>
                <w:szCs w:val="22"/>
              </w:rPr>
              <w:t>LMcL</w:t>
            </w:r>
          </w:p>
        </w:tc>
        <w:tc>
          <w:tcPr>
            <w:tcW w:w="6879" w:type="dxa"/>
            <w:tcBorders>
              <w:left w:val="single" w:sz="4" w:space="0" w:color="000000" w:themeColor="text1"/>
              <w:bottom w:val="single" w:sz="4" w:space="0" w:color="000000" w:themeColor="text1"/>
              <w:right w:val="single" w:sz="8" w:space="0" w:color="000000" w:themeColor="text1"/>
            </w:tcBorders>
            <w:shd w:val="clear" w:color="auto" w:fill="auto"/>
          </w:tcPr>
          <w:p w14:paraId="0404FEF3" w14:textId="77777777" w:rsidR="00FC3BC4" w:rsidRDefault="00FC3BC4" w:rsidP="008B7E68">
            <w:pPr>
              <w:pStyle w:val="TableContents"/>
              <w:spacing w:before="28" w:after="28"/>
            </w:pPr>
            <w:r w:rsidRPr="01D7D630">
              <w:rPr>
                <w:rFonts w:ascii="Trebuchet MS" w:hAnsi="Trebuchet MS"/>
                <w:sz w:val="22"/>
                <w:szCs w:val="22"/>
              </w:rPr>
              <w:t>New Policy approved by the Trustees</w:t>
            </w:r>
          </w:p>
        </w:tc>
      </w:tr>
      <w:tr w:rsidR="00FC3BC4" w14:paraId="0590FB97" w14:textId="77777777" w:rsidTr="008B7E68">
        <w:tc>
          <w:tcPr>
            <w:tcW w:w="1755" w:type="dxa"/>
            <w:tcBorders>
              <w:left w:val="single" w:sz="8" w:space="0" w:color="000000" w:themeColor="text1"/>
              <w:bottom w:val="single" w:sz="4" w:space="0" w:color="000000" w:themeColor="text1"/>
            </w:tcBorders>
            <w:shd w:val="clear" w:color="auto" w:fill="auto"/>
          </w:tcPr>
          <w:p w14:paraId="1CCF96AC" w14:textId="6B299ACE" w:rsidR="00FC3BC4" w:rsidRDefault="00417C88" w:rsidP="008B7E68">
            <w:pPr>
              <w:pStyle w:val="TableContents"/>
              <w:spacing w:before="28" w:after="28"/>
              <w:jc w:val="center"/>
              <w:rPr>
                <w:rFonts w:ascii="Trebuchet MS" w:hAnsi="Trebuchet MS"/>
                <w:sz w:val="22"/>
              </w:rPr>
            </w:pPr>
            <w:r>
              <w:rPr>
                <w:rFonts w:ascii="Trebuchet MS" w:hAnsi="Trebuchet MS"/>
                <w:sz w:val="22"/>
              </w:rPr>
              <w:t>13/01/2021</w:t>
            </w:r>
          </w:p>
        </w:tc>
        <w:tc>
          <w:tcPr>
            <w:tcW w:w="1288" w:type="dxa"/>
            <w:tcBorders>
              <w:left w:val="single" w:sz="4" w:space="0" w:color="000000" w:themeColor="text1"/>
              <w:bottom w:val="single" w:sz="4" w:space="0" w:color="000000" w:themeColor="text1"/>
            </w:tcBorders>
            <w:shd w:val="clear" w:color="auto" w:fill="auto"/>
          </w:tcPr>
          <w:p w14:paraId="62D3FD0E" w14:textId="39566594" w:rsidR="00FC3BC4" w:rsidRDefault="00417C88" w:rsidP="008B7E68">
            <w:pPr>
              <w:pStyle w:val="TableContents"/>
              <w:spacing w:before="28" w:after="28"/>
              <w:jc w:val="center"/>
              <w:rPr>
                <w:rFonts w:ascii="Trebuchet MS" w:hAnsi="Trebuchet MS"/>
                <w:sz w:val="22"/>
              </w:rPr>
            </w:pPr>
            <w:r>
              <w:rPr>
                <w:rFonts w:ascii="Trebuchet MS" w:hAnsi="Trebuchet MS"/>
                <w:sz w:val="22"/>
              </w:rPr>
              <w:t>AL</w:t>
            </w:r>
          </w:p>
        </w:tc>
        <w:tc>
          <w:tcPr>
            <w:tcW w:w="6879" w:type="dxa"/>
            <w:tcBorders>
              <w:left w:val="single" w:sz="4" w:space="0" w:color="000000" w:themeColor="text1"/>
              <w:bottom w:val="single" w:sz="4" w:space="0" w:color="000000" w:themeColor="text1"/>
              <w:right w:val="single" w:sz="8" w:space="0" w:color="000000" w:themeColor="text1"/>
            </w:tcBorders>
            <w:shd w:val="clear" w:color="auto" w:fill="auto"/>
          </w:tcPr>
          <w:p w14:paraId="799FE13E" w14:textId="6966C3DA" w:rsidR="00FC3BC4" w:rsidRDefault="00417C88" w:rsidP="008B7E68">
            <w:pPr>
              <w:pStyle w:val="TableContents"/>
              <w:spacing w:before="28" w:after="28"/>
              <w:rPr>
                <w:rFonts w:ascii="Trebuchet MS" w:hAnsi="Trebuchet MS"/>
                <w:sz w:val="22"/>
              </w:rPr>
            </w:pPr>
            <w:r>
              <w:rPr>
                <w:rFonts w:ascii="Trebuchet MS" w:hAnsi="Trebuchet MS"/>
                <w:sz w:val="22"/>
              </w:rPr>
              <w:t>Approved by Chair</w:t>
            </w:r>
          </w:p>
        </w:tc>
      </w:tr>
      <w:tr w:rsidR="00FC3BC4" w14:paraId="1B9B79FA" w14:textId="77777777" w:rsidTr="008B7E68">
        <w:tc>
          <w:tcPr>
            <w:tcW w:w="1755" w:type="dxa"/>
            <w:tcBorders>
              <w:left w:val="single" w:sz="8" w:space="0" w:color="000000" w:themeColor="text1"/>
              <w:bottom w:val="single" w:sz="4" w:space="0" w:color="000000" w:themeColor="text1"/>
            </w:tcBorders>
            <w:shd w:val="clear" w:color="auto" w:fill="auto"/>
          </w:tcPr>
          <w:p w14:paraId="26109145" w14:textId="77777777" w:rsidR="00FC3BC4" w:rsidRDefault="00FC3BC4" w:rsidP="008B7E68">
            <w:pPr>
              <w:pStyle w:val="TableContents"/>
              <w:spacing w:before="28" w:after="28"/>
              <w:jc w:val="center"/>
              <w:rPr>
                <w:rFonts w:ascii="Trebuchet MS" w:hAnsi="Trebuchet MS"/>
                <w:sz w:val="22"/>
              </w:rPr>
            </w:pPr>
          </w:p>
        </w:tc>
        <w:tc>
          <w:tcPr>
            <w:tcW w:w="1288" w:type="dxa"/>
            <w:tcBorders>
              <w:left w:val="single" w:sz="4" w:space="0" w:color="000000" w:themeColor="text1"/>
              <w:bottom w:val="single" w:sz="4" w:space="0" w:color="000000" w:themeColor="text1"/>
            </w:tcBorders>
            <w:shd w:val="clear" w:color="auto" w:fill="auto"/>
          </w:tcPr>
          <w:p w14:paraId="64A1CD7F" w14:textId="77777777" w:rsidR="00FC3BC4" w:rsidRDefault="00FC3BC4" w:rsidP="008B7E68">
            <w:pPr>
              <w:pStyle w:val="TableContents"/>
              <w:spacing w:before="28" w:after="28"/>
              <w:jc w:val="center"/>
              <w:rPr>
                <w:rFonts w:ascii="Trebuchet MS" w:hAnsi="Trebuchet MS"/>
                <w:sz w:val="22"/>
              </w:rPr>
            </w:pPr>
          </w:p>
        </w:tc>
        <w:tc>
          <w:tcPr>
            <w:tcW w:w="6879" w:type="dxa"/>
            <w:tcBorders>
              <w:left w:val="single" w:sz="4" w:space="0" w:color="000000" w:themeColor="text1"/>
              <w:bottom w:val="single" w:sz="4" w:space="0" w:color="000000" w:themeColor="text1"/>
              <w:right w:val="single" w:sz="8" w:space="0" w:color="000000" w:themeColor="text1"/>
            </w:tcBorders>
            <w:shd w:val="clear" w:color="auto" w:fill="auto"/>
          </w:tcPr>
          <w:p w14:paraId="2E555B47" w14:textId="77777777" w:rsidR="00FC3BC4" w:rsidRDefault="00FC3BC4" w:rsidP="008B7E68">
            <w:pPr>
              <w:pStyle w:val="TableContents"/>
              <w:spacing w:before="28" w:after="28"/>
              <w:rPr>
                <w:rFonts w:ascii="Trebuchet MS" w:hAnsi="Trebuchet MS"/>
                <w:sz w:val="22"/>
              </w:rPr>
            </w:pPr>
          </w:p>
        </w:tc>
      </w:tr>
      <w:tr w:rsidR="00FC3BC4" w14:paraId="62B5D213" w14:textId="77777777" w:rsidTr="008B7E68">
        <w:tc>
          <w:tcPr>
            <w:tcW w:w="1755" w:type="dxa"/>
            <w:tcBorders>
              <w:left w:val="single" w:sz="8" w:space="0" w:color="000000" w:themeColor="text1"/>
              <w:bottom w:val="single" w:sz="8" w:space="0" w:color="000000" w:themeColor="text1"/>
            </w:tcBorders>
            <w:shd w:val="clear" w:color="auto" w:fill="auto"/>
          </w:tcPr>
          <w:p w14:paraId="36A334BA" w14:textId="77777777" w:rsidR="00FC3BC4" w:rsidRDefault="00FC3BC4" w:rsidP="008B7E68">
            <w:pPr>
              <w:pStyle w:val="TableContents"/>
              <w:jc w:val="center"/>
              <w:rPr>
                <w:rFonts w:ascii="Trebuchet MS" w:hAnsi="Trebuchet MS"/>
                <w:sz w:val="22"/>
              </w:rPr>
            </w:pPr>
          </w:p>
        </w:tc>
        <w:tc>
          <w:tcPr>
            <w:tcW w:w="1288" w:type="dxa"/>
            <w:tcBorders>
              <w:left w:val="single" w:sz="4" w:space="0" w:color="000000" w:themeColor="text1"/>
              <w:bottom w:val="single" w:sz="8" w:space="0" w:color="000000" w:themeColor="text1"/>
            </w:tcBorders>
            <w:shd w:val="clear" w:color="auto" w:fill="auto"/>
          </w:tcPr>
          <w:p w14:paraId="2E2A934C" w14:textId="77777777" w:rsidR="00FC3BC4" w:rsidRDefault="00FC3BC4" w:rsidP="008B7E68">
            <w:pPr>
              <w:pStyle w:val="TableContents"/>
              <w:spacing w:before="28" w:after="28"/>
              <w:jc w:val="center"/>
              <w:rPr>
                <w:rFonts w:ascii="Trebuchet MS" w:hAnsi="Trebuchet MS"/>
                <w:sz w:val="22"/>
              </w:rPr>
            </w:pPr>
          </w:p>
        </w:tc>
        <w:tc>
          <w:tcPr>
            <w:tcW w:w="6879" w:type="dxa"/>
            <w:tcBorders>
              <w:left w:val="single" w:sz="4" w:space="0" w:color="000000" w:themeColor="text1"/>
              <w:bottom w:val="single" w:sz="8" w:space="0" w:color="000000" w:themeColor="text1"/>
              <w:right w:val="single" w:sz="8" w:space="0" w:color="000000" w:themeColor="text1"/>
            </w:tcBorders>
            <w:shd w:val="clear" w:color="auto" w:fill="auto"/>
          </w:tcPr>
          <w:p w14:paraId="32618847" w14:textId="77777777" w:rsidR="00FC3BC4" w:rsidRDefault="00FC3BC4" w:rsidP="008B7E68">
            <w:pPr>
              <w:pStyle w:val="TableContents"/>
              <w:spacing w:before="28" w:after="28"/>
              <w:rPr>
                <w:rFonts w:ascii="Trebuchet MS" w:hAnsi="Trebuchet MS"/>
                <w:sz w:val="22"/>
              </w:rPr>
            </w:pPr>
          </w:p>
        </w:tc>
      </w:tr>
    </w:tbl>
    <w:p w14:paraId="74490B46" w14:textId="77777777" w:rsidR="00FC3BC4" w:rsidRDefault="00FC3BC4" w:rsidP="00FC3BC4"/>
    <w:p w14:paraId="31427D9B" w14:textId="77777777" w:rsidR="00FC3BC4" w:rsidRPr="00B53EBE" w:rsidRDefault="00FC3BC4" w:rsidP="00FC3BC4">
      <w:pPr>
        <w:pStyle w:val="BodyText12"/>
        <w:pageBreakBefore/>
        <w:ind w:left="0"/>
        <w:jc w:val="center"/>
        <w:rPr>
          <w:rFonts w:ascii="Calibri" w:hAnsi="Calibri"/>
          <w:b/>
          <w:bCs/>
          <w:sz w:val="44"/>
          <w:szCs w:val="44"/>
        </w:rPr>
      </w:pPr>
      <w:r w:rsidRPr="00B53EBE">
        <w:rPr>
          <w:rFonts w:ascii="Calibri" w:hAnsi="Calibri"/>
          <w:b/>
          <w:bCs/>
          <w:sz w:val="44"/>
          <w:szCs w:val="44"/>
        </w:rPr>
        <w:t>Name of Charity</w:t>
      </w:r>
      <w:r w:rsidRPr="00B53EBE">
        <w:rPr>
          <w:rFonts w:ascii="Calibri" w:hAnsi="Calibri"/>
          <w:b/>
          <w:bCs/>
          <w:sz w:val="44"/>
          <w:szCs w:val="44"/>
        </w:rPr>
        <w:br/>
        <w:t>Trustee’s Declaration on Appointment</w:t>
      </w:r>
    </w:p>
    <w:p w14:paraId="5ED982D7" w14:textId="77777777" w:rsidR="00FC3BC4" w:rsidRPr="00495A6E" w:rsidRDefault="00FC3BC4" w:rsidP="00FC3BC4">
      <w:pPr>
        <w:pStyle w:val="BodyText12"/>
        <w:ind w:left="0"/>
        <w:jc w:val="center"/>
        <w:rPr>
          <w:rFonts w:ascii="Calibri" w:hAnsi="Calibri"/>
          <w:b/>
          <w:bCs/>
          <w:sz w:val="32"/>
          <w:szCs w:val="32"/>
        </w:rPr>
      </w:pPr>
    </w:p>
    <w:p w14:paraId="597D62A6" w14:textId="1DB4AD55" w:rsidR="00FC3BC4" w:rsidRPr="00B53EBE" w:rsidRDefault="00FC3BC4" w:rsidP="00FC3BC4">
      <w:pPr>
        <w:pStyle w:val="Standard"/>
        <w:tabs>
          <w:tab w:val="right" w:pos="2551"/>
          <w:tab w:val="left" w:pos="2740"/>
          <w:tab w:val="left" w:leader="dot" w:pos="8505"/>
        </w:tabs>
        <w:spacing w:before="240" w:after="80"/>
        <w:rPr>
          <w:rFonts w:ascii="Calibri" w:hAnsi="Calibri"/>
        </w:rPr>
      </w:pPr>
      <w:r w:rsidRPr="00B53EBE">
        <w:rPr>
          <w:rFonts w:ascii="Calibri" w:hAnsi="Calibri"/>
        </w:rPr>
        <w:t>Name of individual:</w:t>
      </w:r>
      <w:r w:rsidRPr="00B53EBE">
        <w:rPr>
          <w:rFonts w:ascii="Calibri" w:hAnsi="Calibri"/>
        </w:rPr>
        <w:tab/>
      </w:r>
      <w:r w:rsidRPr="00B53EBE">
        <w:rPr>
          <w:rFonts w:ascii="Calibri" w:hAnsi="Calibri"/>
        </w:rPr>
        <w:tab/>
      </w:r>
      <w:r w:rsidRPr="00B53EBE">
        <w:rPr>
          <w:rFonts w:ascii="Calibri" w:hAnsi="Calibri"/>
          <w:i/>
        </w:rPr>
        <w:t>{Print}</w:t>
      </w:r>
    </w:p>
    <w:p w14:paraId="3A3E4D67" w14:textId="77777777" w:rsidR="00FC3BC4" w:rsidRPr="00B53EBE" w:rsidRDefault="00FC3BC4" w:rsidP="00FC3BC4">
      <w:pPr>
        <w:pStyle w:val="Textbody"/>
        <w:rPr>
          <w:rFonts w:ascii="Calibri" w:hAnsi="Calibri"/>
          <w:sz w:val="24"/>
        </w:rPr>
      </w:pPr>
    </w:p>
    <w:p w14:paraId="032C2CC2" w14:textId="77777777" w:rsidR="00FC3BC4" w:rsidRPr="00B53EBE" w:rsidRDefault="00FC3BC4" w:rsidP="00FC3BC4">
      <w:pPr>
        <w:pStyle w:val="Textbody"/>
        <w:rPr>
          <w:rFonts w:ascii="Calibri" w:hAnsi="Calibri"/>
          <w:sz w:val="24"/>
        </w:rPr>
      </w:pPr>
      <w:r w:rsidRPr="00B53EBE">
        <w:rPr>
          <w:rFonts w:ascii="Calibri" w:hAnsi="Calibri"/>
          <w:sz w:val="24"/>
        </w:rPr>
        <w:t xml:space="preserve">I confirm that I have received, read &amp; understood the Charity’s Briefing Paper </w:t>
      </w:r>
    </w:p>
    <w:p w14:paraId="50BDB4C4" w14:textId="77777777" w:rsidR="00FC3BC4" w:rsidRPr="00B53EBE" w:rsidRDefault="00FC3BC4" w:rsidP="00FC3BC4">
      <w:pPr>
        <w:pStyle w:val="Textbody"/>
        <w:rPr>
          <w:rFonts w:ascii="Calibri" w:hAnsi="Calibri"/>
          <w:sz w:val="24"/>
        </w:rPr>
      </w:pPr>
      <w:r w:rsidRPr="00B53EBE">
        <w:rPr>
          <w:rFonts w:ascii="Calibri" w:hAnsi="Calibri"/>
          <w:i/>
          <w:iCs/>
          <w:sz w:val="24"/>
        </w:rPr>
        <w:t>“On Becoming an FHLTA Trustee”</w:t>
      </w:r>
      <w:r w:rsidRPr="00B53EBE">
        <w:rPr>
          <w:rFonts w:ascii="Calibri" w:hAnsi="Calibri"/>
          <w:sz w:val="24"/>
        </w:rPr>
        <w:t>.</w:t>
      </w:r>
    </w:p>
    <w:p w14:paraId="18CC9614" w14:textId="77777777" w:rsidR="00FC3BC4" w:rsidRPr="00B53EBE" w:rsidRDefault="00FC3BC4" w:rsidP="00FC3BC4">
      <w:pPr>
        <w:pStyle w:val="Textbody"/>
        <w:rPr>
          <w:rFonts w:ascii="Calibri" w:hAnsi="Calibri"/>
          <w:sz w:val="24"/>
        </w:rPr>
      </w:pPr>
      <w:r w:rsidRPr="00B53EBE">
        <w:rPr>
          <w:rFonts w:ascii="Calibri" w:hAnsi="Calibri"/>
          <w:sz w:val="24"/>
        </w:rPr>
        <w:t xml:space="preserve">I confirm that I have received (or otherwise obtained for myself), read and understood the following mandatory documents detailed in the Charity’s Briefing Paper </w:t>
      </w:r>
      <w:r w:rsidRPr="00B53EBE">
        <w:rPr>
          <w:rFonts w:ascii="Calibri" w:hAnsi="Calibri"/>
          <w:i/>
          <w:sz w:val="24"/>
        </w:rPr>
        <w:t>“On Becoming a Trustee”</w:t>
      </w:r>
    </w:p>
    <w:p w14:paraId="7BA643B2" w14:textId="77777777" w:rsidR="00FC3BC4" w:rsidRPr="00B53EBE" w:rsidRDefault="00FC3BC4" w:rsidP="00FC3BC4">
      <w:pPr>
        <w:pStyle w:val="ListParagraph"/>
        <w:widowControl w:val="0"/>
        <w:numPr>
          <w:ilvl w:val="0"/>
          <w:numId w:val="27"/>
        </w:numPr>
        <w:suppressAutoHyphens/>
        <w:autoSpaceDN w:val="0"/>
        <w:spacing w:before="80" w:after="80" w:line="240" w:lineRule="auto"/>
        <w:contextualSpacing w:val="0"/>
        <w:textAlignment w:val="baseline"/>
        <w:rPr>
          <w:sz w:val="24"/>
          <w:szCs w:val="24"/>
        </w:rPr>
      </w:pPr>
      <w:r w:rsidRPr="00B53EBE">
        <w:rPr>
          <w:sz w:val="24"/>
          <w:szCs w:val="24"/>
        </w:rPr>
        <w:t xml:space="preserve">Charity Commission’s guidance publication CC3 </w:t>
      </w:r>
      <w:r w:rsidRPr="00B53EBE">
        <w:rPr>
          <w:i/>
          <w:iCs/>
          <w:sz w:val="24"/>
          <w:szCs w:val="24"/>
        </w:rPr>
        <w:t>“The Essential Trustee – An   Introduction”;</w:t>
      </w:r>
    </w:p>
    <w:p w14:paraId="347FF9FA" w14:textId="77777777" w:rsidR="00FC3BC4" w:rsidRPr="00B53EBE" w:rsidRDefault="00FC3BC4" w:rsidP="00FC3BC4">
      <w:pPr>
        <w:pStyle w:val="ListParagraph"/>
        <w:widowControl w:val="0"/>
        <w:numPr>
          <w:ilvl w:val="0"/>
          <w:numId w:val="27"/>
        </w:numPr>
        <w:suppressAutoHyphens/>
        <w:autoSpaceDN w:val="0"/>
        <w:spacing w:before="80" w:after="80" w:line="240" w:lineRule="auto"/>
        <w:contextualSpacing w:val="0"/>
        <w:textAlignment w:val="baseline"/>
        <w:rPr>
          <w:color w:val="FF0000"/>
          <w:sz w:val="24"/>
          <w:szCs w:val="24"/>
        </w:rPr>
      </w:pPr>
      <w:r w:rsidRPr="00B53EBE">
        <w:rPr>
          <w:sz w:val="24"/>
          <w:szCs w:val="24"/>
        </w:rPr>
        <w:t xml:space="preserve">The Charity’s objects as defined in its Governing Document </w:t>
      </w:r>
      <w:r w:rsidRPr="00B53EBE">
        <w:rPr>
          <w:color w:val="FF0000"/>
          <w:sz w:val="24"/>
          <w:szCs w:val="24"/>
        </w:rPr>
        <w:t>(Constitution)</w:t>
      </w:r>
    </w:p>
    <w:p w14:paraId="2CA5BE78" w14:textId="77777777" w:rsidR="00FC3BC4" w:rsidRPr="00B53EBE" w:rsidRDefault="00FC3BC4" w:rsidP="00FC3BC4">
      <w:pPr>
        <w:pStyle w:val="ListParagraph"/>
        <w:widowControl w:val="0"/>
        <w:numPr>
          <w:ilvl w:val="0"/>
          <w:numId w:val="27"/>
        </w:numPr>
        <w:suppressAutoHyphens/>
        <w:autoSpaceDN w:val="0"/>
        <w:spacing w:before="80" w:after="80" w:line="240" w:lineRule="auto"/>
        <w:contextualSpacing w:val="0"/>
        <w:textAlignment w:val="baseline"/>
        <w:rPr>
          <w:sz w:val="24"/>
          <w:szCs w:val="24"/>
        </w:rPr>
      </w:pPr>
      <w:r w:rsidRPr="00B53EBE">
        <w:rPr>
          <w:sz w:val="24"/>
          <w:szCs w:val="24"/>
        </w:rPr>
        <w:t xml:space="preserve">The Charity Commissions </w:t>
      </w:r>
      <w:proofErr w:type="gramStart"/>
      <w:r w:rsidRPr="00B53EBE">
        <w:rPr>
          <w:sz w:val="24"/>
          <w:szCs w:val="24"/>
        </w:rPr>
        <w:t>web-pages</w:t>
      </w:r>
      <w:proofErr w:type="gramEnd"/>
      <w:r w:rsidRPr="00B53EBE">
        <w:rPr>
          <w:sz w:val="24"/>
          <w:szCs w:val="24"/>
        </w:rPr>
        <w:t xml:space="preserve"> on “Public Benefit”</w:t>
      </w:r>
    </w:p>
    <w:p w14:paraId="6D88C27B" w14:textId="77777777" w:rsidR="00FC3BC4" w:rsidRPr="00B53EBE" w:rsidRDefault="00FC3BC4" w:rsidP="00FC3BC4">
      <w:pPr>
        <w:pStyle w:val="ListParagraph"/>
        <w:widowControl w:val="0"/>
        <w:numPr>
          <w:ilvl w:val="0"/>
          <w:numId w:val="27"/>
        </w:numPr>
        <w:suppressAutoHyphens/>
        <w:autoSpaceDN w:val="0"/>
        <w:spacing w:before="80" w:after="80" w:line="240" w:lineRule="auto"/>
        <w:contextualSpacing w:val="0"/>
        <w:textAlignment w:val="baseline"/>
        <w:rPr>
          <w:sz w:val="24"/>
          <w:szCs w:val="24"/>
        </w:rPr>
      </w:pPr>
      <w:r w:rsidRPr="00B53EBE">
        <w:rPr>
          <w:sz w:val="24"/>
          <w:szCs w:val="24"/>
        </w:rPr>
        <w:t>The Charity’s Policy &amp; Procedures document on Conflicts of Interest;</w:t>
      </w:r>
    </w:p>
    <w:p w14:paraId="3299CE10" w14:textId="77777777" w:rsidR="00FC3BC4" w:rsidRPr="00B53EBE" w:rsidRDefault="00FC3BC4" w:rsidP="00FC3BC4">
      <w:pPr>
        <w:pStyle w:val="ListParagraph"/>
        <w:widowControl w:val="0"/>
        <w:numPr>
          <w:ilvl w:val="0"/>
          <w:numId w:val="27"/>
        </w:numPr>
        <w:suppressAutoHyphens/>
        <w:autoSpaceDN w:val="0"/>
        <w:spacing w:before="80" w:after="80" w:line="240" w:lineRule="auto"/>
        <w:contextualSpacing w:val="0"/>
        <w:textAlignment w:val="baseline"/>
        <w:rPr>
          <w:sz w:val="24"/>
          <w:szCs w:val="24"/>
        </w:rPr>
      </w:pPr>
      <w:r w:rsidRPr="00B53EBE">
        <w:rPr>
          <w:sz w:val="24"/>
          <w:szCs w:val="24"/>
        </w:rPr>
        <w:t>The HM Revenue &amp; Customs “Fit and Proper Person” Declaration.</w:t>
      </w:r>
    </w:p>
    <w:p w14:paraId="51830C82" w14:textId="77777777" w:rsidR="00FC3BC4" w:rsidRPr="00B53EBE" w:rsidRDefault="00FC3BC4" w:rsidP="00FC3BC4">
      <w:pPr>
        <w:pStyle w:val="Textbody"/>
        <w:rPr>
          <w:rFonts w:ascii="Calibri" w:hAnsi="Calibri"/>
          <w:sz w:val="24"/>
        </w:rPr>
      </w:pPr>
    </w:p>
    <w:p w14:paraId="2B83C91E" w14:textId="77777777" w:rsidR="00FC3BC4" w:rsidRPr="00B53EBE" w:rsidRDefault="00FC3BC4" w:rsidP="00FC3BC4">
      <w:pPr>
        <w:pStyle w:val="Textbody"/>
        <w:rPr>
          <w:rFonts w:ascii="Calibri" w:hAnsi="Calibri"/>
          <w:sz w:val="24"/>
        </w:rPr>
      </w:pPr>
      <w:r w:rsidRPr="00B53EBE">
        <w:rPr>
          <w:rFonts w:ascii="Calibri" w:hAnsi="Calibri"/>
          <w:sz w:val="24"/>
        </w:rPr>
        <w:t xml:space="preserve">I confirm that I am aware of, and have access to, the following documents and guidance publications detailed in the Charity’s Briefing Paper </w:t>
      </w:r>
      <w:r w:rsidRPr="00B53EBE">
        <w:rPr>
          <w:rFonts w:ascii="Calibri" w:hAnsi="Calibri"/>
          <w:i/>
          <w:sz w:val="24"/>
        </w:rPr>
        <w:t>“On Becoming a Trustee”</w:t>
      </w:r>
    </w:p>
    <w:p w14:paraId="79C76155" w14:textId="77777777" w:rsidR="00FC3BC4" w:rsidRPr="00B53EBE" w:rsidRDefault="00FC3BC4" w:rsidP="00FC3BC4">
      <w:pPr>
        <w:pStyle w:val="ListParagraph"/>
        <w:widowControl w:val="0"/>
        <w:numPr>
          <w:ilvl w:val="0"/>
          <w:numId w:val="27"/>
        </w:numPr>
        <w:suppressAutoHyphens/>
        <w:autoSpaceDN w:val="0"/>
        <w:spacing w:before="80" w:after="80" w:line="240" w:lineRule="auto"/>
        <w:contextualSpacing w:val="0"/>
        <w:textAlignment w:val="baseline"/>
        <w:rPr>
          <w:sz w:val="24"/>
          <w:szCs w:val="24"/>
        </w:rPr>
      </w:pPr>
      <w:r w:rsidRPr="00B53EBE">
        <w:rPr>
          <w:sz w:val="24"/>
          <w:szCs w:val="24"/>
        </w:rPr>
        <w:t xml:space="preserve">Charity Commission’s publication CC3 </w:t>
      </w:r>
      <w:r w:rsidRPr="00B53EBE">
        <w:rPr>
          <w:i/>
          <w:sz w:val="24"/>
          <w:szCs w:val="24"/>
        </w:rPr>
        <w:t>“The Essential Trustee – What You Need to Know”</w:t>
      </w:r>
    </w:p>
    <w:p w14:paraId="70EDE71F" w14:textId="77777777" w:rsidR="00FC3BC4" w:rsidRPr="00B53EBE" w:rsidRDefault="00FC3BC4" w:rsidP="00FC3BC4">
      <w:pPr>
        <w:pStyle w:val="ListParagraph"/>
        <w:widowControl w:val="0"/>
        <w:numPr>
          <w:ilvl w:val="0"/>
          <w:numId w:val="27"/>
        </w:numPr>
        <w:suppressAutoHyphens/>
        <w:autoSpaceDN w:val="0"/>
        <w:spacing w:before="80" w:after="80" w:line="240" w:lineRule="auto"/>
        <w:contextualSpacing w:val="0"/>
        <w:textAlignment w:val="baseline"/>
        <w:rPr>
          <w:i/>
          <w:sz w:val="24"/>
          <w:szCs w:val="24"/>
        </w:rPr>
      </w:pPr>
      <w:r w:rsidRPr="00B53EBE">
        <w:rPr>
          <w:i/>
          <w:sz w:val="24"/>
          <w:szCs w:val="24"/>
        </w:rPr>
        <w:t>“Good Governance – A Guide for the Voluntary and Community Sector”</w:t>
      </w:r>
    </w:p>
    <w:p w14:paraId="71C88A2B" w14:textId="77777777" w:rsidR="00FC3BC4" w:rsidRPr="00B53EBE" w:rsidRDefault="00FC3BC4" w:rsidP="00FC3BC4">
      <w:pPr>
        <w:pStyle w:val="ListParagraph"/>
        <w:widowControl w:val="0"/>
        <w:numPr>
          <w:ilvl w:val="0"/>
          <w:numId w:val="27"/>
        </w:numPr>
        <w:suppressAutoHyphens/>
        <w:autoSpaceDN w:val="0"/>
        <w:spacing w:before="80" w:after="80" w:line="240" w:lineRule="auto"/>
        <w:contextualSpacing w:val="0"/>
        <w:textAlignment w:val="baseline"/>
        <w:rPr>
          <w:sz w:val="24"/>
          <w:szCs w:val="24"/>
        </w:rPr>
      </w:pPr>
      <w:r w:rsidRPr="00B53EBE">
        <w:rPr>
          <w:sz w:val="24"/>
          <w:szCs w:val="24"/>
        </w:rPr>
        <w:t>The Charity Commission’s wider guidance on Public and Private Benefit</w:t>
      </w:r>
    </w:p>
    <w:p w14:paraId="356981D7" w14:textId="77777777" w:rsidR="00FC3BC4" w:rsidRPr="00B53EBE" w:rsidRDefault="00FC3BC4" w:rsidP="00FC3BC4">
      <w:pPr>
        <w:pStyle w:val="ListParagraph"/>
        <w:widowControl w:val="0"/>
        <w:numPr>
          <w:ilvl w:val="0"/>
          <w:numId w:val="27"/>
        </w:numPr>
        <w:suppressAutoHyphens/>
        <w:autoSpaceDN w:val="0"/>
        <w:spacing w:before="80" w:after="80" w:line="240" w:lineRule="auto"/>
        <w:contextualSpacing w:val="0"/>
        <w:textAlignment w:val="baseline"/>
        <w:rPr>
          <w:sz w:val="24"/>
          <w:szCs w:val="24"/>
        </w:rPr>
      </w:pPr>
      <w:r w:rsidRPr="00B53EBE">
        <w:rPr>
          <w:sz w:val="24"/>
          <w:szCs w:val="24"/>
        </w:rPr>
        <w:t xml:space="preserve">Charity Commission’s publication CC11, </w:t>
      </w:r>
      <w:r w:rsidRPr="00B53EBE">
        <w:rPr>
          <w:i/>
          <w:sz w:val="24"/>
          <w:szCs w:val="24"/>
        </w:rPr>
        <w:t>“</w:t>
      </w:r>
      <w:r w:rsidRPr="00B53EBE">
        <w:rPr>
          <w:rFonts w:cs="Helvetica"/>
          <w:i/>
          <w:color w:val="333333"/>
          <w:sz w:val="24"/>
          <w:szCs w:val="24"/>
        </w:rPr>
        <w:t>Trustee expenses and payments”</w:t>
      </w:r>
    </w:p>
    <w:p w14:paraId="2BA6F670" w14:textId="77777777" w:rsidR="00FC3BC4" w:rsidRPr="00B53EBE" w:rsidRDefault="00FC3BC4" w:rsidP="00FC3BC4">
      <w:pPr>
        <w:pStyle w:val="ListParagraph"/>
        <w:widowControl w:val="0"/>
        <w:numPr>
          <w:ilvl w:val="0"/>
          <w:numId w:val="27"/>
        </w:numPr>
        <w:suppressAutoHyphens/>
        <w:autoSpaceDN w:val="0"/>
        <w:spacing w:before="80" w:after="80" w:line="240" w:lineRule="auto"/>
        <w:contextualSpacing w:val="0"/>
        <w:textAlignment w:val="baseline"/>
        <w:rPr>
          <w:sz w:val="24"/>
          <w:szCs w:val="24"/>
        </w:rPr>
      </w:pPr>
      <w:r w:rsidRPr="00B53EBE">
        <w:rPr>
          <w:sz w:val="24"/>
          <w:szCs w:val="24"/>
        </w:rPr>
        <w:t xml:space="preserve">The HM Revenue &amp; Customs detailed guidance on </w:t>
      </w:r>
      <w:r w:rsidRPr="00B53EBE">
        <w:rPr>
          <w:i/>
          <w:sz w:val="24"/>
          <w:szCs w:val="24"/>
        </w:rPr>
        <w:t>“Fit and Proper Person”</w:t>
      </w:r>
    </w:p>
    <w:p w14:paraId="3F48FEA7" w14:textId="77777777" w:rsidR="00FC3BC4" w:rsidRPr="00B53EBE" w:rsidRDefault="00FC3BC4" w:rsidP="00FC3BC4">
      <w:pPr>
        <w:pStyle w:val="Textbody"/>
        <w:rPr>
          <w:rFonts w:ascii="Calibri" w:hAnsi="Calibri"/>
          <w:sz w:val="24"/>
        </w:rPr>
      </w:pPr>
    </w:p>
    <w:p w14:paraId="6E5E2FF2" w14:textId="77777777" w:rsidR="00FC3BC4" w:rsidRPr="00B53EBE" w:rsidRDefault="00FC3BC4" w:rsidP="00FC3BC4">
      <w:pPr>
        <w:pStyle w:val="Textbody"/>
        <w:rPr>
          <w:rFonts w:ascii="Calibri" w:hAnsi="Calibri"/>
          <w:sz w:val="24"/>
        </w:rPr>
      </w:pPr>
      <w:r w:rsidRPr="00B53EBE">
        <w:rPr>
          <w:rFonts w:ascii="Calibri" w:hAnsi="Calibri"/>
          <w:sz w:val="24"/>
        </w:rPr>
        <w:t>I confirm that I will carry out my responsibilities and duties as a Trustee to the best of my abilities in accordance with charity law as outlined in the above guidance publications, and their successors.</w:t>
      </w:r>
    </w:p>
    <w:p w14:paraId="2E624A9B" w14:textId="77777777" w:rsidR="00FC3BC4" w:rsidRPr="00B53EBE" w:rsidRDefault="00FC3BC4" w:rsidP="00FC3BC4">
      <w:pPr>
        <w:pStyle w:val="Textbody"/>
        <w:rPr>
          <w:rFonts w:ascii="Calibri" w:hAnsi="Calibri"/>
          <w:sz w:val="24"/>
        </w:rPr>
      </w:pPr>
    </w:p>
    <w:p w14:paraId="0BD4E12C" w14:textId="77777777" w:rsidR="00FC3BC4" w:rsidRPr="00B53EBE" w:rsidRDefault="00FC3BC4" w:rsidP="00FC3BC4">
      <w:pPr>
        <w:pStyle w:val="Textbody"/>
        <w:rPr>
          <w:rFonts w:ascii="Calibri" w:hAnsi="Calibri"/>
          <w:sz w:val="24"/>
        </w:rPr>
      </w:pPr>
    </w:p>
    <w:p w14:paraId="00CF05B1" w14:textId="77777777" w:rsidR="00FC3BC4" w:rsidRPr="00B53EBE" w:rsidRDefault="00FC3BC4" w:rsidP="00FC3BC4">
      <w:pPr>
        <w:pStyle w:val="Textbody"/>
        <w:tabs>
          <w:tab w:val="left" w:pos="5681"/>
        </w:tabs>
        <w:rPr>
          <w:rFonts w:ascii="Calibri" w:hAnsi="Calibri"/>
          <w:sz w:val="24"/>
        </w:rPr>
      </w:pPr>
      <w:r w:rsidRPr="00B53EBE">
        <w:rPr>
          <w:rFonts w:ascii="Calibri" w:hAnsi="Calibri"/>
          <w:sz w:val="24"/>
        </w:rPr>
        <w:t>…………………………………………………………………………….</w:t>
      </w:r>
      <w:r w:rsidRPr="00B53EBE">
        <w:rPr>
          <w:rFonts w:ascii="Calibri" w:hAnsi="Calibri"/>
          <w:sz w:val="24"/>
        </w:rPr>
        <w:tab/>
        <w:t>………………………………………….</w:t>
      </w:r>
      <w:r w:rsidRPr="00B53EBE">
        <w:rPr>
          <w:rFonts w:ascii="Calibri" w:hAnsi="Calibri"/>
          <w:sz w:val="24"/>
        </w:rPr>
        <w:br/>
        <w:t>Signed</w:t>
      </w:r>
      <w:r w:rsidRPr="00B53EBE">
        <w:rPr>
          <w:rFonts w:ascii="Calibri" w:hAnsi="Calibri"/>
          <w:sz w:val="24"/>
        </w:rPr>
        <w:tab/>
        <w:t>Date</w:t>
      </w:r>
    </w:p>
    <w:p w14:paraId="211A0D54" w14:textId="77777777" w:rsidR="00FC3BC4" w:rsidRPr="00B53EBE" w:rsidRDefault="00FC3BC4" w:rsidP="00FC3BC4">
      <w:pPr>
        <w:pStyle w:val="BodyText12"/>
        <w:pageBreakBefore/>
        <w:ind w:left="0"/>
        <w:jc w:val="center"/>
        <w:rPr>
          <w:rFonts w:ascii="Calibri" w:hAnsi="Calibri"/>
          <w:sz w:val="44"/>
          <w:szCs w:val="44"/>
        </w:rPr>
      </w:pPr>
      <w:r w:rsidRPr="00B53EBE">
        <w:rPr>
          <w:rFonts w:ascii="Calibri" w:hAnsi="Calibri"/>
          <w:b/>
          <w:bCs/>
          <w:sz w:val="44"/>
          <w:szCs w:val="44"/>
        </w:rPr>
        <w:t>Name of Charity</w:t>
      </w:r>
      <w:r w:rsidRPr="00B53EBE">
        <w:rPr>
          <w:rFonts w:ascii="Calibri" w:hAnsi="Calibri"/>
          <w:b/>
          <w:bCs/>
          <w:sz w:val="44"/>
          <w:szCs w:val="44"/>
        </w:rPr>
        <w:br/>
        <w:t>Declaration for Fit and Proper Persons</w:t>
      </w:r>
    </w:p>
    <w:p w14:paraId="7F7E0191" w14:textId="152F08D6" w:rsidR="00FC3BC4" w:rsidRPr="00B53EBE" w:rsidRDefault="00FC3BC4" w:rsidP="00FC3BC4">
      <w:pPr>
        <w:pStyle w:val="Standard"/>
        <w:tabs>
          <w:tab w:val="right" w:pos="2835"/>
          <w:tab w:val="left" w:pos="3261"/>
          <w:tab w:val="left" w:leader="dot" w:pos="8505"/>
        </w:tabs>
        <w:spacing w:before="600"/>
        <w:rPr>
          <w:rFonts w:ascii="Calibri" w:hAnsi="Calibri"/>
        </w:rPr>
      </w:pPr>
      <w:r w:rsidRPr="00B53EBE">
        <w:rPr>
          <w:rFonts w:ascii="Calibri" w:hAnsi="Calibri"/>
        </w:rPr>
        <w:t xml:space="preserve">Name of </w:t>
      </w:r>
      <w:r w:rsidR="00AF45E6" w:rsidRPr="00B53EBE">
        <w:rPr>
          <w:rFonts w:ascii="Calibri" w:hAnsi="Calibri"/>
        </w:rPr>
        <w:t>individual…</w:t>
      </w:r>
      <w:r w:rsidR="00B53EBE">
        <w:rPr>
          <w:rFonts w:ascii="Calibri" w:hAnsi="Calibri"/>
        </w:rPr>
        <w:t>…………………………………………………………………………………………………</w:t>
      </w:r>
      <w:r w:rsidR="00AF45E6">
        <w:rPr>
          <w:rFonts w:ascii="Calibri" w:hAnsi="Calibri"/>
        </w:rPr>
        <w:t>….</w:t>
      </w:r>
    </w:p>
    <w:p w14:paraId="200F09E8" w14:textId="523DE706" w:rsidR="00FC3BC4" w:rsidRPr="00B53EBE" w:rsidRDefault="00FC3BC4" w:rsidP="00FC3BC4">
      <w:pPr>
        <w:pStyle w:val="Standard"/>
        <w:tabs>
          <w:tab w:val="right" w:pos="2835"/>
          <w:tab w:val="left" w:pos="3261"/>
          <w:tab w:val="left" w:leader="dot" w:pos="8505"/>
        </w:tabs>
        <w:spacing w:before="360" w:after="80"/>
        <w:rPr>
          <w:rFonts w:ascii="Calibri" w:hAnsi="Calibri"/>
        </w:rPr>
      </w:pPr>
      <w:r w:rsidRPr="00B53EBE">
        <w:rPr>
          <w:rFonts w:ascii="Calibri" w:hAnsi="Calibri"/>
        </w:rPr>
        <w:t xml:space="preserve">Role in the </w:t>
      </w:r>
      <w:r w:rsidR="00AF45E6" w:rsidRPr="00B53EBE">
        <w:rPr>
          <w:rFonts w:ascii="Calibri" w:hAnsi="Calibri"/>
        </w:rPr>
        <w:t>organisation…</w:t>
      </w:r>
      <w:r w:rsidR="00B53EBE">
        <w:rPr>
          <w:rFonts w:ascii="Calibri" w:hAnsi="Calibri"/>
        </w:rPr>
        <w:t>…………………………………………………………………</w:t>
      </w:r>
      <w:r w:rsidRPr="00B53EBE">
        <w:rPr>
          <w:rFonts w:ascii="Calibri" w:hAnsi="Calibri"/>
        </w:rPr>
        <w:tab/>
      </w:r>
      <w:r w:rsidRPr="00B53EBE">
        <w:rPr>
          <w:rFonts w:ascii="Calibri" w:hAnsi="Calibri"/>
        </w:rPr>
        <w:tab/>
      </w:r>
    </w:p>
    <w:p w14:paraId="7BFBCCA3" w14:textId="77777777" w:rsidR="00FC3BC4" w:rsidRPr="00B53EBE" w:rsidRDefault="00FC3BC4" w:rsidP="00FC3BC4">
      <w:pPr>
        <w:pStyle w:val="Default1"/>
        <w:spacing w:before="240" w:after="80"/>
        <w:rPr>
          <w:rFonts w:ascii="Calibri" w:hAnsi="Calibri"/>
          <w:color w:val="000000"/>
        </w:rPr>
      </w:pPr>
      <w:r w:rsidRPr="00B53EBE">
        <w:rPr>
          <w:rFonts w:ascii="Calibri" w:hAnsi="Calibri"/>
          <w:color w:val="000000"/>
        </w:rPr>
        <w:t>I, the undersigned, declare that:</w:t>
      </w:r>
    </w:p>
    <w:p w14:paraId="05E694BC" w14:textId="77777777" w:rsidR="00FC3BC4" w:rsidRPr="00B53EBE" w:rsidRDefault="00FC3BC4" w:rsidP="00FC3BC4">
      <w:pPr>
        <w:pStyle w:val="Standard"/>
        <w:numPr>
          <w:ilvl w:val="0"/>
          <w:numId w:val="28"/>
        </w:numPr>
        <w:spacing w:before="80"/>
        <w:ind w:left="284" w:hanging="284"/>
        <w:rPr>
          <w:rFonts w:ascii="Calibri" w:hAnsi="Calibri"/>
        </w:rPr>
      </w:pPr>
      <w:r w:rsidRPr="00B53EBE">
        <w:rPr>
          <w:rFonts w:ascii="Calibri" w:hAnsi="Calibri"/>
        </w:rPr>
        <w:t>I am not disqualified from acting as a charity trustee;</w:t>
      </w:r>
    </w:p>
    <w:p w14:paraId="79E4AC29" w14:textId="77777777" w:rsidR="00FC3BC4" w:rsidRPr="00B53EBE" w:rsidRDefault="00FC3BC4" w:rsidP="00FC3BC4">
      <w:pPr>
        <w:pStyle w:val="Standard"/>
        <w:numPr>
          <w:ilvl w:val="0"/>
          <w:numId w:val="28"/>
        </w:numPr>
        <w:spacing w:before="80"/>
        <w:ind w:left="284" w:hanging="284"/>
        <w:rPr>
          <w:rFonts w:ascii="Calibri" w:hAnsi="Calibri"/>
        </w:rPr>
      </w:pPr>
      <w:r w:rsidRPr="00B53EBE">
        <w:rPr>
          <w:rFonts w:ascii="Calibri" w:hAnsi="Calibri"/>
        </w:rPr>
        <w:t>I have not been convicted of an offence involving deception or dishonesty (</w:t>
      </w:r>
      <w:r w:rsidRPr="00B53EBE">
        <w:rPr>
          <w:rFonts w:ascii="Calibri" w:hAnsi="Calibri"/>
          <w:b/>
          <w:bCs/>
        </w:rPr>
        <w:t xml:space="preserve">or </w:t>
      </w:r>
      <w:r w:rsidRPr="00B53EBE">
        <w:rPr>
          <w:rFonts w:ascii="Calibri" w:hAnsi="Calibri"/>
        </w:rPr>
        <w:t>any such conviction is legally regarded as spent);</w:t>
      </w:r>
    </w:p>
    <w:p w14:paraId="54ADA61E" w14:textId="77777777" w:rsidR="00FC3BC4" w:rsidRPr="00B53EBE" w:rsidRDefault="00FC3BC4" w:rsidP="00FC3BC4">
      <w:pPr>
        <w:pStyle w:val="Standard"/>
        <w:numPr>
          <w:ilvl w:val="0"/>
          <w:numId w:val="28"/>
        </w:numPr>
        <w:spacing w:before="80"/>
        <w:ind w:left="284" w:hanging="284"/>
        <w:rPr>
          <w:rFonts w:ascii="Calibri" w:hAnsi="Calibri"/>
        </w:rPr>
      </w:pPr>
      <w:r w:rsidRPr="00B53EBE">
        <w:rPr>
          <w:rFonts w:ascii="Calibri" w:hAnsi="Calibri"/>
        </w:rPr>
        <w:t>I have not been involved in tax fraud or other fraudulent behaviour including misrepresentation and/or identity theft;</w:t>
      </w:r>
    </w:p>
    <w:p w14:paraId="24CAA53E" w14:textId="77777777" w:rsidR="00FC3BC4" w:rsidRPr="00B53EBE" w:rsidRDefault="00FC3BC4" w:rsidP="00FC3BC4">
      <w:pPr>
        <w:pStyle w:val="Standard"/>
        <w:numPr>
          <w:ilvl w:val="0"/>
          <w:numId w:val="28"/>
        </w:numPr>
        <w:spacing w:before="80"/>
        <w:ind w:left="284" w:hanging="284"/>
        <w:rPr>
          <w:rFonts w:ascii="Calibri" w:hAnsi="Calibri"/>
        </w:rPr>
      </w:pPr>
      <w:r w:rsidRPr="00B53EBE">
        <w:rPr>
          <w:rFonts w:ascii="Calibri" w:hAnsi="Calibri"/>
        </w:rPr>
        <w:t>I have not used a tax avoidance scheme featuring charitable reliefs or using a charity to facilitate the avoidance;</w:t>
      </w:r>
    </w:p>
    <w:p w14:paraId="0D31F4EC" w14:textId="77777777" w:rsidR="00FC3BC4" w:rsidRPr="00B53EBE" w:rsidRDefault="00FC3BC4" w:rsidP="00FC3BC4">
      <w:pPr>
        <w:pStyle w:val="Standard"/>
        <w:numPr>
          <w:ilvl w:val="0"/>
          <w:numId w:val="28"/>
        </w:numPr>
        <w:spacing w:before="80"/>
        <w:ind w:left="284" w:hanging="284"/>
        <w:rPr>
          <w:rFonts w:ascii="Calibri" w:hAnsi="Calibri"/>
        </w:rPr>
      </w:pPr>
      <w:r w:rsidRPr="00B53EBE">
        <w:rPr>
          <w:rFonts w:ascii="Calibri" w:hAnsi="Calibri"/>
        </w:rPr>
        <w:t>I have not been involved in designing and/or promoting tax avoidance schemes;</w:t>
      </w:r>
    </w:p>
    <w:p w14:paraId="508DBA74" w14:textId="77777777" w:rsidR="00FC3BC4" w:rsidRPr="00B53EBE" w:rsidRDefault="00FC3BC4" w:rsidP="00FC3BC4">
      <w:pPr>
        <w:pStyle w:val="Standard"/>
        <w:numPr>
          <w:ilvl w:val="0"/>
          <w:numId w:val="28"/>
        </w:numPr>
        <w:spacing w:before="80"/>
        <w:ind w:left="284" w:hanging="284"/>
        <w:rPr>
          <w:rFonts w:ascii="Calibri" w:hAnsi="Calibri"/>
        </w:rPr>
      </w:pPr>
      <w:r w:rsidRPr="00B53EBE">
        <w:rPr>
          <w:rFonts w:ascii="Calibri" w:hAnsi="Calibri"/>
        </w:rPr>
        <w:t>I am not an undischarged bankrupt;</w:t>
      </w:r>
    </w:p>
    <w:p w14:paraId="6836E13C" w14:textId="77777777" w:rsidR="00FC3BC4" w:rsidRPr="00B53EBE" w:rsidRDefault="00FC3BC4" w:rsidP="00FC3BC4">
      <w:pPr>
        <w:pStyle w:val="Standard"/>
        <w:numPr>
          <w:ilvl w:val="0"/>
          <w:numId w:val="28"/>
        </w:numPr>
        <w:spacing w:before="80"/>
        <w:ind w:left="284" w:hanging="284"/>
        <w:rPr>
          <w:rFonts w:ascii="Calibri" w:hAnsi="Calibri"/>
        </w:rPr>
      </w:pPr>
      <w:r w:rsidRPr="00B53EBE">
        <w:rPr>
          <w:rFonts w:ascii="Calibri" w:hAnsi="Calibri"/>
        </w:rPr>
        <w:t>I have not made compositions or arrangements with my creditors from which I have not been discharged;</w:t>
      </w:r>
    </w:p>
    <w:p w14:paraId="1C6BA69F" w14:textId="77777777" w:rsidR="00FC3BC4" w:rsidRPr="00B53EBE" w:rsidRDefault="00FC3BC4" w:rsidP="00FC3BC4">
      <w:pPr>
        <w:pStyle w:val="Standard"/>
        <w:numPr>
          <w:ilvl w:val="0"/>
          <w:numId w:val="28"/>
        </w:numPr>
        <w:spacing w:before="80"/>
        <w:ind w:left="284" w:hanging="284"/>
        <w:rPr>
          <w:rFonts w:ascii="Calibri" w:hAnsi="Calibri"/>
        </w:rPr>
      </w:pPr>
      <w:r w:rsidRPr="00B53EBE">
        <w:rPr>
          <w:rFonts w:ascii="Calibri" w:hAnsi="Calibri"/>
        </w:rPr>
        <w:t>I have not been removed from serving as a charity trustee, or been stopped from acting in a management position within a charity;</w:t>
      </w:r>
    </w:p>
    <w:p w14:paraId="68E3E3D9" w14:textId="77777777" w:rsidR="00FC3BC4" w:rsidRPr="00B53EBE" w:rsidRDefault="00FC3BC4" w:rsidP="00FC3BC4">
      <w:pPr>
        <w:pStyle w:val="Standard"/>
        <w:numPr>
          <w:ilvl w:val="0"/>
          <w:numId w:val="28"/>
        </w:numPr>
        <w:spacing w:before="80"/>
        <w:ind w:left="284" w:hanging="284"/>
        <w:rPr>
          <w:rFonts w:ascii="Calibri" w:hAnsi="Calibri"/>
        </w:rPr>
      </w:pPr>
      <w:r w:rsidRPr="00B53EBE">
        <w:rPr>
          <w:rFonts w:ascii="Calibri" w:hAnsi="Calibri"/>
        </w:rPr>
        <w:t>I have not been disqualified from serving as a Company Director;</w:t>
      </w:r>
    </w:p>
    <w:p w14:paraId="2E4AAB73" w14:textId="50BDDC34" w:rsidR="00FC3BC4" w:rsidRDefault="00FC3BC4" w:rsidP="0001208B">
      <w:pPr>
        <w:pStyle w:val="Standard"/>
        <w:numPr>
          <w:ilvl w:val="0"/>
          <w:numId w:val="28"/>
        </w:numPr>
        <w:spacing w:before="57" w:after="57"/>
        <w:ind w:left="284" w:hanging="284"/>
        <w:rPr>
          <w:rFonts w:ascii="Calibri" w:hAnsi="Calibri"/>
        </w:rPr>
      </w:pPr>
      <w:r w:rsidRPr="00B53EBE">
        <w:rPr>
          <w:rFonts w:ascii="Calibri" w:hAnsi="Calibri"/>
        </w:rPr>
        <w:t>I will at all times seek to ensure the charity’s funds, and charity tax reliefs received by this organisation, are used only for charitable purposes.</w:t>
      </w:r>
    </w:p>
    <w:p w14:paraId="1EB5A590" w14:textId="77777777" w:rsidR="00B53EBE" w:rsidRPr="00B53EBE" w:rsidRDefault="00B53EBE" w:rsidP="00B53EBE">
      <w:pPr>
        <w:pStyle w:val="Standard"/>
        <w:spacing w:before="57" w:after="57"/>
        <w:ind w:left="284"/>
        <w:rPr>
          <w:rFonts w:ascii="Calibri" w:hAnsi="Calibri"/>
        </w:rPr>
      </w:pPr>
    </w:p>
    <w:p w14:paraId="01A02556" w14:textId="4B8EC7BB" w:rsidR="00FC3BC4" w:rsidRPr="00B53EBE" w:rsidRDefault="00FC3BC4" w:rsidP="00FC3BC4">
      <w:pPr>
        <w:pStyle w:val="Standard"/>
        <w:tabs>
          <w:tab w:val="right" w:pos="1560"/>
          <w:tab w:val="left" w:pos="1701"/>
          <w:tab w:val="left" w:leader="dot" w:pos="6663"/>
          <w:tab w:val="left" w:pos="7088"/>
        </w:tabs>
        <w:spacing w:before="240" w:after="80"/>
        <w:rPr>
          <w:rFonts w:ascii="Calibri" w:hAnsi="Calibri"/>
        </w:rPr>
      </w:pPr>
      <w:r w:rsidRPr="00B53EBE">
        <w:rPr>
          <w:rFonts w:ascii="Calibri" w:hAnsi="Calibri"/>
        </w:rPr>
        <w:t>Signed:</w:t>
      </w:r>
      <w:r w:rsidRPr="00B53EBE">
        <w:rPr>
          <w:rFonts w:ascii="Calibri" w:hAnsi="Calibri"/>
        </w:rPr>
        <w:tab/>
      </w:r>
      <w:r w:rsidRPr="00B53EBE">
        <w:rPr>
          <w:rFonts w:ascii="Calibri" w:hAnsi="Calibri"/>
        </w:rPr>
        <w:tab/>
      </w:r>
      <w:r w:rsidRPr="00B53EBE">
        <w:rPr>
          <w:rFonts w:ascii="Calibri" w:hAnsi="Calibri"/>
        </w:rPr>
        <w:tab/>
        <w:t>Date: .</w:t>
      </w:r>
      <w:r w:rsidR="00B53EBE">
        <w:rPr>
          <w:rFonts w:ascii="Calibri" w:hAnsi="Calibri"/>
        </w:rPr>
        <w:t>.</w:t>
      </w:r>
      <w:r w:rsidRPr="00B53EBE">
        <w:rPr>
          <w:rFonts w:ascii="Calibri" w:hAnsi="Calibri"/>
        </w:rPr>
        <w:t>.... / ....</w:t>
      </w:r>
      <w:r w:rsidR="00B53EBE">
        <w:rPr>
          <w:rFonts w:ascii="Calibri" w:hAnsi="Calibri"/>
        </w:rPr>
        <w:t>.</w:t>
      </w:r>
      <w:r w:rsidRPr="00B53EBE">
        <w:rPr>
          <w:rFonts w:ascii="Calibri" w:hAnsi="Calibri"/>
        </w:rPr>
        <w:t>. / 20.</w:t>
      </w:r>
      <w:r w:rsidR="00B53EBE">
        <w:rPr>
          <w:rFonts w:ascii="Calibri" w:hAnsi="Calibri"/>
        </w:rPr>
        <w:t>.</w:t>
      </w:r>
      <w:r w:rsidRPr="00B53EBE">
        <w:rPr>
          <w:rFonts w:ascii="Calibri" w:hAnsi="Calibri"/>
        </w:rPr>
        <w:t>....</w:t>
      </w:r>
    </w:p>
    <w:p w14:paraId="77C4FD73" w14:textId="3F9129F3" w:rsidR="00FC3BC4" w:rsidRPr="00B53EBE" w:rsidRDefault="00FC3BC4" w:rsidP="00FC3BC4">
      <w:pPr>
        <w:pStyle w:val="Standard"/>
        <w:tabs>
          <w:tab w:val="right" w:pos="1560"/>
          <w:tab w:val="left" w:pos="1701"/>
          <w:tab w:val="left" w:leader="dot" w:pos="9498"/>
        </w:tabs>
        <w:spacing w:before="240" w:after="80"/>
        <w:rPr>
          <w:rFonts w:ascii="Calibri" w:hAnsi="Calibri"/>
        </w:rPr>
      </w:pPr>
      <w:r w:rsidRPr="00B53EBE">
        <w:rPr>
          <w:rFonts w:ascii="Calibri" w:hAnsi="Calibri"/>
        </w:rPr>
        <w:t>Home Address:</w:t>
      </w:r>
      <w:r w:rsidRPr="00B53EBE">
        <w:rPr>
          <w:rFonts w:ascii="Calibri" w:hAnsi="Calibri"/>
        </w:rPr>
        <w:tab/>
      </w:r>
      <w:r w:rsidRPr="00B53EBE">
        <w:rPr>
          <w:rFonts w:ascii="Calibri" w:hAnsi="Calibri"/>
        </w:rPr>
        <w:tab/>
      </w:r>
    </w:p>
    <w:p w14:paraId="5B3C213C" w14:textId="2DC217A2" w:rsidR="00FC3BC4" w:rsidRPr="00B53EBE" w:rsidRDefault="00B53EBE" w:rsidP="00FC3BC4">
      <w:pPr>
        <w:pStyle w:val="Standard"/>
        <w:tabs>
          <w:tab w:val="right" w:pos="1560"/>
          <w:tab w:val="left" w:pos="1701"/>
          <w:tab w:val="left" w:leader="dot" w:pos="6663"/>
          <w:tab w:val="left" w:pos="6946"/>
        </w:tabs>
        <w:spacing w:before="240" w:after="80"/>
        <w:rPr>
          <w:rFonts w:ascii="Calibri" w:hAnsi="Calibri"/>
        </w:rPr>
      </w:pPr>
      <w:r>
        <w:rPr>
          <w:rFonts w:ascii="Calibri" w:hAnsi="Calibri"/>
        </w:rPr>
        <w:t>……………………………………………………………………………………………………………</w:t>
      </w:r>
      <w:r w:rsidR="00FC3BC4" w:rsidRPr="00B53EBE">
        <w:rPr>
          <w:rFonts w:ascii="Calibri" w:hAnsi="Calibri"/>
        </w:rPr>
        <w:t>Post Code:  ..........</w:t>
      </w:r>
      <w:r>
        <w:rPr>
          <w:rFonts w:ascii="Calibri" w:hAnsi="Calibri"/>
        </w:rPr>
        <w:t>....</w:t>
      </w:r>
      <w:r w:rsidR="00FC3BC4" w:rsidRPr="00B53EBE">
        <w:rPr>
          <w:rFonts w:ascii="Calibri" w:hAnsi="Calibri"/>
        </w:rPr>
        <w:t>...</w:t>
      </w:r>
    </w:p>
    <w:p w14:paraId="2CD3D4F0" w14:textId="771DD87F" w:rsidR="00FC3BC4" w:rsidRDefault="00FC3BC4" w:rsidP="00B53EBE">
      <w:pPr>
        <w:pStyle w:val="Standard"/>
        <w:tabs>
          <w:tab w:val="right" w:pos="1560"/>
          <w:tab w:val="left" w:pos="1701"/>
          <w:tab w:val="left" w:leader="dot" w:pos="9498"/>
        </w:tabs>
        <w:rPr>
          <w:rFonts w:ascii="Calibri" w:hAnsi="Calibri"/>
          <w:i/>
          <w:iCs/>
        </w:rPr>
      </w:pPr>
      <w:r w:rsidRPr="00B53EBE">
        <w:rPr>
          <w:rFonts w:ascii="Calibri" w:hAnsi="Calibri"/>
        </w:rPr>
        <w:tab/>
        <w:t xml:space="preserve">Previous </w:t>
      </w:r>
      <w:r w:rsidR="00AF45E6" w:rsidRPr="00B53EBE">
        <w:rPr>
          <w:rFonts w:ascii="Calibri" w:hAnsi="Calibri"/>
        </w:rPr>
        <w:t>Address</w:t>
      </w:r>
      <w:r w:rsidR="00AF45E6" w:rsidRPr="00B53EBE">
        <w:rPr>
          <w:rFonts w:ascii="Calibri" w:hAnsi="Calibri"/>
          <w:i/>
          <w:iCs/>
        </w:rPr>
        <w:t>:</w:t>
      </w:r>
      <w:r w:rsidRPr="00B53EBE">
        <w:rPr>
          <w:rFonts w:ascii="Calibri" w:hAnsi="Calibri"/>
        </w:rPr>
        <w:tab/>
      </w:r>
      <w:r w:rsidR="00B53EBE">
        <w:rPr>
          <w:rFonts w:ascii="Calibri" w:hAnsi="Calibri"/>
          <w:i/>
          <w:iCs/>
          <w:sz w:val="20"/>
          <w:szCs w:val="20"/>
        </w:rPr>
        <w:t>(</w:t>
      </w:r>
      <w:r w:rsidRPr="00B53EBE">
        <w:rPr>
          <w:rFonts w:ascii="Calibri" w:hAnsi="Calibri"/>
          <w:i/>
          <w:iCs/>
          <w:sz w:val="20"/>
          <w:szCs w:val="20"/>
        </w:rPr>
        <w:t>If moved in past 12 months</w:t>
      </w:r>
      <w:r w:rsidR="00B53EBE">
        <w:rPr>
          <w:rFonts w:ascii="Calibri" w:hAnsi="Calibri"/>
          <w:i/>
          <w:iCs/>
          <w:sz w:val="20"/>
          <w:szCs w:val="20"/>
        </w:rPr>
        <w:t>)</w:t>
      </w:r>
      <w:r w:rsidRPr="00B53EBE">
        <w:rPr>
          <w:rFonts w:ascii="Calibri" w:hAnsi="Calibri"/>
          <w:i/>
          <w:iCs/>
        </w:rPr>
        <w:t xml:space="preserve">  </w:t>
      </w:r>
    </w:p>
    <w:p w14:paraId="7A00B780" w14:textId="77777777" w:rsidR="00B53EBE" w:rsidRDefault="00B53EBE" w:rsidP="00B53EBE">
      <w:pPr>
        <w:pStyle w:val="Standard"/>
        <w:tabs>
          <w:tab w:val="right" w:pos="1560"/>
          <w:tab w:val="left" w:pos="1701"/>
          <w:tab w:val="left" w:leader="dot" w:pos="9498"/>
        </w:tabs>
        <w:rPr>
          <w:rFonts w:ascii="Calibri" w:hAnsi="Calibri"/>
          <w:i/>
          <w:iCs/>
        </w:rPr>
      </w:pPr>
    </w:p>
    <w:p w14:paraId="5456ED30" w14:textId="77777777" w:rsidR="00B53EBE" w:rsidRDefault="00B53EBE" w:rsidP="00B53EBE">
      <w:pPr>
        <w:pStyle w:val="Standard"/>
        <w:tabs>
          <w:tab w:val="right" w:pos="1560"/>
          <w:tab w:val="left" w:pos="1701"/>
          <w:tab w:val="left" w:leader="dot" w:pos="6663"/>
          <w:tab w:val="left" w:pos="6946"/>
        </w:tabs>
        <w:rPr>
          <w:rFonts w:ascii="Calibri" w:hAnsi="Calibri"/>
        </w:rPr>
      </w:pPr>
      <w:r>
        <w:rPr>
          <w:rFonts w:ascii="Calibri" w:hAnsi="Calibri"/>
        </w:rPr>
        <w:t>……………………………</w:t>
      </w:r>
      <w:r w:rsidR="00FC3BC4" w:rsidRPr="00B53EBE">
        <w:rPr>
          <w:rFonts w:ascii="Calibri" w:hAnsi="Calibri"/>
        </w:rPr>
        <w:tab/>
      </w:r>
      <w:r>
        <w:rPr>
          <w:rFonts w:ascii="Calibri" w:hAnsi="Calibri"/>
        </w:rPr>
        <w:t>...</w:t>
      </w:r>
      <w:r w:rsidR="00FC3BC4" w:rsidRPr="00B53EBE">
        <w:rPr>
          <w:rFonts w:ascii="Calibri" w:hAnsi="Calibri"/>
        </w:rPr>
        <w:t xml:space="preserve">Post Code:  </w:t>
      </w:r>
      <w:r>
        <w:rPr>
          <w:rFonts w:ascii="Calibri" w:hAnsi="Calibri"/>
        </w:rPr>
        <w:t>………</w:t>
      </w:r>
      <w:r w:rsidR="00FC3BC4" w:rsidRPr="00B53EBE">
        <w:rPr>
          <w:rFonts w:ascii="Calibri" w:hAnsi="Calibri"/>
        </w:rPr>
        <w:t>........</w:t>
      </w:r>
    </w:p>
    <w:p w14:paraId="2262F32B" w14:textId="77777777" w:rsidR="00B53EBE" w:rsidRDefault="00B53EBE" w:rsidP="00B53EBE">
      <w:pPr>
        <w:pStyle w:val="Standard"/>
        <w:tabs>
          <w:tab w:val="right" w:pos="1560"/>
          <w:tab w:val="left" w:pos="1701"/>
          <w:tab w:val="left" w:leader="dot" w:pos="6663"/>
          <w:tab w:val="left" w:pos="6946"/>
        </w:tabs>
        <w:rPr>
          <w:rFonts w:ascii="Calibri" w:hAnsi="Calibri"/>
        </w:rPr>
      </w:pPr>
    </w:p>
    <w:p w14:paraId="79D97F6A" w14:textId="73E1BE33" w:rsidR="00FC3BC4" w:rsidRPr="00B53EBE" w:rsidRDefault="00FC3BC4" w:rsidP="00B53EBE">
      <w:pPr>
        <w:pStyle w:val="Standard"/>
        <w:tabs>
          <w:tab w:val="right" w:pos="1560"/>
          <w:tab w:val="left" w:pos="1701"/>
          <w:tab w:val="left" w:leader="dot" w:pos="6663"/>
          <w:tab w:val="left" w:pos="6946"/>
        </w:tabs>
        <w:spacing w:after="79"/>
        <w:rPr>
          <w:rFonts w:ascii="Calibri" w:hAnsi="Calibri"/>
        </w:rPr>
      </w:pPr>
      <w:r w:rsidRPr="00B53EBE">
        <w:rPr>
          <w:rFonts w:ascii="Calibri" w:hAnsi="Calibri"/>
        </w:rPr>
        <w:t>Date of Birth:</w:t>
      </w:r>
      <w:r w:rsidR="00AF45E6" w:rsidRPr="00B53EBE">
        <w:rPr>
          <w:rFonts w:ascii="Calibri" w:hAnsi="Calibri"/>
        </w:rPr>
        <w:tab/>
        <w:t xml:space="preserve"> ....</w:t>
      </w:r>
      <w:r w:rsidRPr="00B53EBE">
        <w:rPr>
          <w:rFonts w:ascii="Calibri" w:hAnsi="Calibri"/>
        </w:rPr>
        <w:t xml:space="preserve"> / ..... / ..........</w:t>
      </w:r>
    </w:p>
    <w:p w14:paraId="284DD422" w14:textId="77777777" w:rsidR="00B53EBE" w:rsidRDefault="00FC3BC4" w:rsidP="00B53EBE">
      <w:pPr>
        <w:pStyle w:val="Standard"/>
        <w:tabs>
          <w:tab w:val="right" w:pos="1418"/>
          <w:tab w:val="left" w:pos="1560"/>
          <w:tab w:val="left" w:leader="dot" w:pos="5529"/>
        </w:tabs>
        <w:spacing w:before="240" w:after="80"/>
        <w:rPr>
          <w:rFonts w:ascii="Calibri" w:hAnsi="Calibri"/>
        </w:rPr>
      </w:pPr>
      <w:r w:rsidRPr="00B53EBE">
        <w:rPr>
          <w:rFonts w:ascii="Calibri" w:hAnsi="Calibri"/>
        </w:rPr>
        <w:t>National Insurance Number:  ........  ........  ........  ........  ......</w:t>
      </w:r>
      <w:r w:rsidR="00B53EBE">
        <w:rPr>
          <w:rFonts w:ascii="Calibri" w:hAnsi="Calibri"/>
        </w:rPr>
        <w:t xml:space="preserve">   </w:t>
      </w:r>
    </w:p>
    <w:p w14:paraId="3C35DA40" w14:textId="330DFF2A" w:rsidR="00FC3BC4" w:rsidRPr="00B53EBE" w:rsidRDefault="00FC3BC4" w:rsidP="00B53EBE">
      <w:pPr>
        <w:pStyle w:val="Standard"/>
        <w:tabs>
          <w:tab w:val="right" w:pos="1418"/>
          <w:tab w:val="left" w:pos="1560"/>
          <w:tab w:val="left" w:leader="dot" w:pos="5529"/>
        </w:tabs>
        <w:rPr>
          <w:rFonts w:ascii="Calibri" w:hAnsi="Calibri"/>
        </w:rPr>
      </w:pPr>
      <w:r w:rsidRPr="00B53EBE">
        <w:rPr>
          <w:rFonts w:ascii="Calibri" w:hAnsi="Calibri"/>
        </w:rPr>
        <w:t>National Identity Card Number (If you have one</w:t>
      </w:r>
      <w:r w:rsidR="00AF45E6" w:rsidRPr="00B53EBE">
        <w:rPr>
          <w:rFonts w:ascii="Calibri" w:hAnsi="Calibri"/>
        </w:rPr>
        <w:t>):</w:t>
      </w:r>
      <w:r w:rsidRPr="00B53EBE">
        <w:rPr>
          <w:rFonts w:ascii="Calibri" w:hAnsi="Calibri"/>
        </w:rPr>
        <w:tab/>
      </w:r>
    </w:p>
    <w:p w14:paraId="62A45201" w14:textId="4CCFD7EB" w:rsidR="003F0FAB" w:rsidRPr="00B53EBE" w:rsidRDefault="00FC3BC4" w:rsidP="00B53EBE">
      <w:pPr>
        <w:pStyle w:val="Standard"/>
        <w:spacing w:before="227"/>
        <w:jc w:val="center"/>
      </w:pPr>
      <w:r w:rsidRPr="00B53EBE">
        <w:rPr>
          <w:rFonts w:ascii="Calibri" w:hAnsi="Calibri"/>
          <w:b/>
        </w:rPr>
        <w:t>If you have signed this declaration but want to make any other information known</w:t>
      </w:r>
      <w:r w:rsidRPr="00B53EBE">
        <w:rPr>
          <w:rFonts w:ascii="Calibri" w:hAnsi="Calibri"/>
          <w:b/>
        </w:rPr>
        <w:br/>
        <w:t>or clarify any points please add them on this sheet.</w:t>
      </w:r>
    </w:p>
    <w:sectPr w:rsidR="003F0FAB" w:rsidRPr="00B53EBE" w:rsidSect="000C0EBC">
      <w:headerReference w:type="even" r:id="rId18"/>
      <w:headerReference w:type="default" r:id="rId19"/>
      <w:footerReference w:type="even" r:id="rId20"/>
      <w:footerReference w:type="default" r:id="rId21"/>
      <w:headerReference w:type="first" r:id="rId22"/>
      <w:footerReference w:type="first" r:id="rId23"/>
      <w:pgSz w:w="11906" w:h="16838"/>
      <w:pgMar w:top="0" w:right="1440" w:bottom="567" w:left="144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1EE8C" w14:textId="77777777" w:rsidR="00FC25B8" w:rsidRDefault="00FC25B8" w:rsidP="00D1103F">
      <w:pPr>
        <w:spacing w:after="0" w:line="240" w:lineRule="auto"/>
      </w:pPr>
      <w:r>
        <w:separator/>
      </w:r>
    </w:p>
  </w:endnote>
  <w:endnote w:type="continuationSeparator" w:id="0">
    <w:p w14:paraId="1C92838B" w14:textId="77777777" w:rsidR="00FC25B8" w:rsidRDefault="00FC25B8" w:rsidP="00D1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9230F" w14:textId="77777777" w:rsidR="00417C88" w:rsidRDefault="00417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0E1E9" w14:textId="5BB3FBB6" w:rsidR="000E4B0C" w:rsidRPr="000E4B0C" w:rsidRDefault="000E4B0C" w:rsidP="000E4B0C">
    <w:pPr>
      <w:pStyle w:val="Footer"/>
    </w:pPr>
    <w:r>
      <w:t>J</w:t>
    </w:r>
    <w:r w:rsidR="00417C88">
      <w:t>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912B5" w14:textId="77777777" w:rsidR="00417C88" w:rsidRDefault="00417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70282" w14:textId="77777777" w:rsidR="00FC25B8" w:rsidRDefault="00FC25B8" w:rsidP="00D1103F">
      <w:pPr>
        <w:spacing w:after="0" w:line="240" w:lineRule="auto"/>
      </w:pPr>
      <w:r>
        <w:separator/>
      </w:r>
    </w:p>
  </w:footnote>
  <w:footnote w:type="continuationSeparator" w:id="0">
    <w:p w14:paraId="0A7426E5" w14:textId="77777777" w:rsidR="00FC25B8" w:rsidRDefault="00FC25B8" w:rsidP="00D1103F">
      <w:pPr>
        <w:spacing w:after="0" w:line="240" w:lineRule="auto"/>
      </w:pPr>
      <w:r>
        <w:continuationSeparator/>
      </w:r>
    </w:p>
  </w:footnote>
  <w:footnote w:id="1">
    <w:p w14:paraId="2B31027F" w14:textId="7724FCDC" w:rsidR="00FC3BC4" w:rsidRPr="001D1D65" w:rsidRDefault="00FC3BC4" w:rsidP="008C46A2">
      <w:pPr>
        <w:pStyle w:val="FootnoteText"/>
      </w:pPr>
      <w:r w:rsidRPr="001D1D65">
        <w:rPr>
          <w:i/>
          <w:iCs/>
        </w:rPr>
        <w:t>.</w:t>
      </w:r>
    </w:p>
  </w:footnote>
  <w:footnote w:id="2">
    <w:p w14:paraId="12397A90" w14:textId="77777777" w:rsidR="00FC3BC4" w:rsidRPr="00936082" w:rsidRDefault="00FC3BC4" w:rsidP="00FC3BC4">
      <w:pPr>
        <w:pStyle w:val="FootnoteText"/>
        <w:ind w:left="425" w:hanging="425"/>
        <w:rPr>
          <w:rFonts w:asciiTheme="minorHAnsi" w:hAnsiTheme="minorHAnsi"/>
          <w:i/>
          <w:iCs/>
          <w:sz w:val="18"/>
          <w:szCs w:val="18"/>
        </w:rPr>
      </w:pPr>
      <w:r w:rsidRPr="00936082">
        <w:rPr>
          <w:rStyle w:val="FootnoteReference"/>
          <w:rFonts w:asciiTheme="minorHAnsi" w:hAnsiTheme="minorHAnsi"/>
          <w:sz w:val="18"/>
          <w:szCs w:val="18"/>
        </w:rPr>
        <w:footnoteRef/>
      </w:r>
      <w:r w:rsidRPr="00936082">
        <w:rPr>
          <w:rFonts w:asciiTheme="minorHAnsi" w:hAnsiTheme="minorHAnsi"/>
          <w:i/>
          <w:iCs/>
          <w:sz w:val="18"/>
          <w:szCs w:val="18"/>
        </w:rPr>
        <w:tab/>
        <w:t>There are some exceptions to this, but they are very rare and generally require the explicit permission of the Charity Commission.   They are therefore unlikely to apply to the typical small charity.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C313F" w14:textId="77777777" w:rsidR="00417C88" w:rsidRDefault="00417C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32E9" w14:textId="7D82128B" w:rsidR="003F0FAB" w:rsidRDefault="003F0FAB" w:rsidP="006B69EB">
    <w:pPr>
      <w:spacing w:after="0"/>
      <w:rPr>
        <w:sz w:val="16"/>
        <w:szCs w:val="16"/>
      </w:rPr>
    </w:pPr>
    <w:r w:rsidRPr="006B69EB">
      <w:rPr>
        <w:noProof/>
        <w:sz w:val="16"/>
        <w:szCs w:val="16"/>
      </w:rPr>
      <w:drawing>
        <wp:anchor distT="0" distB="0" distL="114300" distR="114300" simplePos="0" relativeHeight="251673600" behindDoc="1" locked="0" layoutInCell="1" allowOverlap="1" wp14:anchorId="033B2190" wp14:editId="3D40379B">
          <wp:simplePos x="0" y="0"/>
          <wp:positionH relativeFrom="column">
            <wp:posOffset>3600450</wp:posOffset>
          </wp:positionH>
          <wp:positionV relativeFrom="page">
            <wp:posOffset>-314325</wp:posOffset>
          </wp:positionV>
          <wp:extent cx="2515870" cy="12954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019.jpg"/>
                  <pic:cNvPicPr/>
                </pic:nvPicPr>
                <pic:blipFill>
                  <a:blip r:embed="rId1">
                    <a:extLst>
                      <a:ext uri="{28A0092B-C50C-407E-A947-70E740481C1C}">
                        <a14:useLocalDpi xmlns:a14="http://schemas.microsoft.com/office/drawing/2010/main" val="0"/>
                      </a:ext>
                    </a:extLst>
                  </a:blip>
                  <a:stretch>
                    <a:fillRect/>
                  </a:stretch>
                </pic:blipFill>
                <pic:spPr>
                  <a:xfrm>
                    <a:off x="0" y="0"/>
                    <a:ext cx="2515870" cy="1295400"/>
                  </a:xfrm>
                  <a:prstGeom prst="rect">
                    <a:avLst/>
                  </a:prstGeom>
                </pic:spPr>
              </pic:pic>
            </a:graphicData>
          </a:graphic>
          <wp14:sizeRelH relativeFrom="margin">
            <wp14:pctWidth>0</wp14:pctWidth>
          </wp14:sizeRelH>
          <wp14:sizeRelV relativeFrom="margin">
            <wp14:pctHeight>0</wp14:pctHeight>
          </wp14:sizeRelV>
        </wp:anchor>
      </w:drawing>
    </w:r>
  </w:p>
  <w:p w14:paraId="4422690C" w14:textId="77777777" w:rsidR="003F0FAB" w:rsidRDefault="003F0FAB" w:rsidP="006B69EB">
    <w:pPr>
      <w:spacing w:after="0"/>
      <w:rPr>
        <w:sz w:val="16"/>
        <w:szCs w:val="16"/>
      </w:rPr>
    </w:pPr>
  </w:p>
  <w:p w14:paraId="18E0C543" w14:textId="77777777" w:rsidR="003F0FAB" w:rsidRDefault="003F0FAB" w:rsidP="001224AD">
    <w:pPr>
      <w:spacing w:after="0"/>
      <w:rPr>
        <w:b/>
        <w:sz w:val="14"/>
        <w:szCs w:val="14"/>
      </w:rPr>
    </w:pPr>
  </w:p>
  <w:p w14:paraId="69EBE36A" w14:textId="77777777" w:rsidR="003F0FAB" w:rsidRDefault="003F0FAB" w:rsidP="00CF4C76">
    <w:pPr>
      <w:spacing w:after="0"/>
      <w:ind w:right="-613"/>
      <w:rPr>
        <w:b/>
        <w:sz w:val="14"/>
        <w:szCs w:val="14"/>
      </w:rPr>
    </w:pPr>
    <w:r>
      <w:rPr>
        <w:b/>
        <w:sz w:val="14"/>
        <w:szCs w:val="14"/>
      </w:rPr>
      <w:t xml:space="preserve">                                                               </w:t>
    </w:r>
    <w:r>
      <w:rPr>
        <w:b/>
        <w:sz w:val="14"/>
        <w:szCs w:val="14"/>
      </w:rPr>
      <w:tab/>
    </w:r>
    <w:r>
      <w:rPr>
        <w:b/>
        <w:sz w:val="14"/>
        <w:szCs w:val="14"/>
      </w:rPr>
      <w:tab/>
    </w:r>
    <w:r>
      <w:rPr>
        <w:b/>
        <w:sz w:val="14"/>
        <w:szCs w:val="14"/>
      </w:rPr>
      <w:tab/>
    </w:r>
  </w:p>
  <w:p w14:paraId="3113B565" w14:textId="21A1A755" w:rsidR="003F0FAB" w:rsidRPr="000B656D" w:rsidRDefault="003F0FAB" w:rsidP="000B656D">
    <w:pPr>
      <w:spacing w:after="0"/>
      <w:ind w:left="7200" w:right="-755"/>
      <w:rPr>
        <w:sz w:val="14"/>
        <w:szCs w:val="14"/>
      </w:rPr>
    </w:pPr>
    <w:r>
      <w:rPr>
        <w:sz w:val="16"/>
        <w:szCs w:val="16"/>
      </w:rPr>
      <w:t>R</w:t>
    </w:r>
    <w:r w:rsidRPr="000C0EBC">
      <w:rPr>
        <w:b/>
        <w:sz w:val="16"/>
        <w:szCs w:val="16"/>
      </w:rPr>
      <w:t>egistered Charity Number:</w:t>
    </w:r>
    <w:r>
      <w:rPr>
        <w:b/>
        <w:sz w:val="16"/>
        <w:szCs w:val="16"/>
      </w:rPr>
      <w:t xml:space="preserve"> </w:t>
    </w:r>
    <w:r w:rsidRPr="000C0EBC">
      <w:rPr>
        <w:b/>
        <w:sz w:val="16"/>
        <w:szCs w:val="16"/>
      </w:rPr>
      <w:t>1157894</w:t>
    </w:r>
    <w:r w:rsidRPr="007D7902">
      <w:rPr>
        <w:sz w:val="14"/>
        <w:szCs w:val="14"/>
      </w:rPr>
      <w:t xml:space="preserve">  </w:t>
    </w:r>
    <w:r>
      <w:rPr>
        <w:sz w:val="14"/>
        <w:szCs w:val="14"/>
      </w:rPr>
      <w:t xml:space="preserve">                                                                                                                                             </w:t>
    </w:r>
    <w:r w:rsidRPr="000C0EBC">
      <w:rPr>
        <w:sz w:val="16"/>
        <w:szCs w:val="16"/>
      </w:rPr>
      <w:t xml:space="preserve">                                                                                                                                      </w:t>
    </w:r>
  </w:p>
  <w:p w14:paraId="206375F2" w14:textId="3CAFF9E3" w:rsidR="003F0FAB" w:rsidRDefault="003F0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140A1" w14:textId="77777777" w:rsidR="00417C88" w:rsidRDefault="00417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CF7CF6"/>
    <w:multiLevelType w:val="multilevel"/>
    <w:tmpl w:val="CA082744"/>
    <w:lvl w:ilvl="0">
      <w:start w:val="1"/>
      <w:numFmt w:val="bullet"/>
      <w:lvlText w:val=""/>
      <w:lvlJc w:val="left"/>
      <w:pPr>
        <w:tabs>
          <w:tab w:val="num" w:pos="720"/>
        </w:tabs>
        <w:ind w:left="720" w:hanging="360"/>
      </w:pPr>
      <w:rPr>
        <w:rFonts w:ascii="Wingdings" w:hAnsi="Wingdings" w:hint="default"/>
        <w:caps w:val="0"/>
        <w:strike w:val="0"/>
        <w:dstrike w:val="0"/>
        <w:vanish w:val="0"/>
        <w:webHidden w:val="0"/>
        <w:color w:val="auto"/>
        <w:sz w:val="36"/>
        <w:u w:val="none"/>
        <w:effect w:val="none"/>
        <w:vertAlign w:val="baseline"/>
        <w:specVanish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B7630"/>
    <w:multiLevelType w:val="hybridMultilevel"/>
    <w:tmpl w:val="CD80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6C3B"/>
    <w:multiLevelType w:val="multilevel"/>
    <w:tmpl w:val="E9421824"/>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1F7D2413"/>
    <w:multiLevelType w:val="hybridMultilevel"/>
    <w:tmpl w:val="2D825A5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F1D386C"/>
    <w:multiLevelType w:val="hybridMultilevel"/>
    <w:tmpl w:val="6B9A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01F54"/>
    <w:multiLevelType w:val="hybridMultilevel"/>
    <w:tmpl w:val="46C2EDA8"/>
    <w:lvl w:ilvl="0" w:tplc="E9225E60">
      <w:start w:val="1"/>
      <w:numFmt w:val="bullet"/>
      <w:lvlText w:val="▫"/>
      <w:lvlJc w:val="left"/>
      <w:pPr>
        <w:ind w:left="720" w:hanging="360"/>
      </w:pPr>
      <w:rPr>
        <w:rFonts w:ascii="Courier New" w:hAnsi="Courier New" w:hint="default"/>
      </w:rPr>
    </w:lvl>
    <w:lvl w:ilvl="1" w:tplc="1E9A55A4">
      <w:start w:val="1"/>
      <w:numFmt w:val="bullet"/>
      <w:lvlText w:val="o"/>
      <w:lvlJc w:val="left"/>
      <w:pPr>
        <w:ind w:left="1440" w:hanging="360"/>
      </w:pPr>
      <w:rPr>
        <w:rFonts w:ascii="Courier New" w:hAnsi="Courier New" w:hint="default"/>
      </w:rPr>
    </w:lvl>
    <w:lvl w:ilvl="2" w:tplc="FDDECD62">
      <w:start w:val="1"/>
      <w:numFmt w:val="bullet"/>
      <w:lvlText w:val=""/>
      <w:lvlJc w:val="left"/>
      <w:pPr>
        <w:ind w:left="2160" w:hanging="360"/>
      </w:pPr>
      <w:rPr>
        <w:rFonts w:ascii="Wingdings" w:hAnsi="Wingdings" w:hint="default"/>
      </w:rPr>
    </w:lvl>
    <w:lvl w:ilvl="3" w:tplc="B232CBBA">
      <w:start w:val="1"/>
      <w:numFmt w:val="bullet"/>
      <w:lvlText w:val=""/>
      <w:lvlJc w:val="left"/>
      <w:pPr>
        <w:ind w:left="2880" w:hanging="360"/>
      </w:pPr>
      <w:rPr>
        <w:rFonts w:ascii="Symbol" w:hAnsi="Symbol" w:hint="default"/>
      </w:rPr>
    </w:lvl>
    <w:lvl w:ilvl="4" w:tplc="4306B356">
      <w:start w:val="1"/>
      <w:numFmt w:val="bullet"/>
      <w:lvlText w:val="o"/>
      <w:lvlJc w:val="left"/>
      <w:pPr>
        <w:ind w:left="3600" w:hanging="360"/>
      </w:pPr>
      <w:rPr>
        <w:rFonts w:ascii="Courier New" w:hAnsi="Courier New" w:hint="default"/>
      </w:rPr>
    </w:lvl>
    <w:lvl w:ilvl="5" w:tplc="7F50C2C6">
      <w:start w:val="1"/>
      <w:numFmt w:val="bullet"/>
      <w:lvlText w:val=""/>
      <w:lvlJc w:val="left"/>
      <w:pPr>
        <w:ind w:left="4320" w:hanging="360"/>
      </w:pPr>
      <w:rPr>
        <w:rFonts w:ascii="Wingdings" w:hAnsi="Wingdings" w:hint="default"/>
      </w:rPr>
    </w:lvl>
    <w:lvl w:ilvl="6" w:tplc="CCD6D042">
      <w:start w:val="1"/>
      <w:numFmt w:val="bullet"/>
      <w:lvlText w:val=""/>
      <w:lvlJc w:val="left"/>
      <w:pPr>
        <w:ind w:left="5040" w:hanging="360"/>
      </w:pPr>
      <w:rPr>
        <w:rFonts w:ascii="Symbol" w:hAnsi="Symbol" w:hint="default"/>
      </w:rPr>
    </w:lvl>
    <w:lvl w:ilvl="7" w:tplc="3272B198">
      <w:start w:val="1"/>
      <w:numFmt w:val="bullet"/>
      <w:lvlText w:val="o"/>
      <w:lvlJc w:val="left"/>
      <w:pPr>
        <w:ind w:left="5760" w:hanging="360"/>
      </w:pPr>
      <w:rPr>
        <w:rFonts w:ascii="Courier New" w:hAnsi="Courier New" w:hint="default"/>
      </w:rPr>
    </w:lvl>
    <w:lvl w:ilvl="8" w:tplc="98081AA8">
      <w:start w:val="1"/>
      <w:numFmt w:val="bullet"/>
      <w:lvlText w:val=""/>
      <w:lvlJc w:val="left"/>
      <w:pPr>
        <w:ind w:left="6480" w:hanging="360"/>
      </w:pPr>
      <w:rPr>
        <w:rFonts w:ascii="Wingdings" w:hAnsi="Wingdings" w:hint="default"/>
      </w:rPr>
    </w:lvl>
  </w:abstractNum>
  <w:abstractNum w:abstractNumId="7" w15:restartNumberingAfterBreak="0">
    <w:nsid w:val="35EA0959"/>
    <w:multiLevelType w:val="multilevel"/>
    <w:tmpl w:val="7CE833C6"/>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37C24C8F"/>
    <w:multiLevelType w:val="hybridMultilevel"/>
    <w:tmpl w:val="A2A8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163962"/>
    <w:multiLevelType w:val="hybridMultilevel"/>
    <w:tmpl w:val="6D862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590B6D"/>
    <w:multiLevelType w:val="multilevel"/>
    <w:tmpl w:val="23A2601C"/>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48C97FA5"/>
    <w:multiLevelType w:val="hybridMultilevel"/>
    <w:tmpl w:val="5EFA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36484E"/>
    <w:multiLevelType w:val="hybridMultilevel"/>
    <w:tmpl w:val="EC0C5062"/>
    <w:lvl w:ilvl="0" w:tplc="4EC075DC">
      <w:start w:val="1"/>
      <w:numFmt w:val="bullet"/>
      <w:pStyle w:val="TickList"/>
      <w:lvlText w:val=""/>
      <w:lvlJc w:val="left"/>
      <w:pPr>
        <w:ind w:left="1080" w:hanging="360"/>
      </w:pPr>
      <w:rPr>
        <w:rFonts w:ascii="Wingdings" w:hAnsi="Wingdings" w:hint="default"/>
        <w:color w:val="auto"/>
        <w:sz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58340331"/>
    <w:multiLevelType w:val="hybridMultilevel"/>
    <w:tmpl w:val="2E8863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A25A6"/>
    <w:multiLevelType w:val="hybridMultilevel"/>
    <w:tmpl w:val="1240A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D3923F8"/>
    <w:multiLevelType w:val="multilevel"/>
    <w:tmpl w:val="BD7E1778"/>
    <w:lvl w:ilvl="0">
      <w:start w:val="1"/>
      <w:numFmt w:val="decimal"/>
      <w:lvlText w:val="%1."/>
      <w:lvlJc w:val="left"/>
      <w:pPr>
        <w:ind w:left="567" w:hanging="567"/>
      </w:pPr>
      <w:rPr>
        <w:color w:val="auto"/>
      </w:rPr>
    </w:lvl>
    <w:lvl w:ilvl="1">
      <w:start w:val="1"/>
      <w:numFmt w:val="decimal"/>
      <w:lvlText w:val="%1.%2"/>
      <w:lvlJc w:val="left"/>
      <w:pPr>
        <w:tabs>
          <w:tab w:val="num" w:pos="576"/>
        </w:tabs>
        <w:ind w:left="709" w:hanging="709"/>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lvlRestart w:val="1"/>
      <w:suff w:val="nothing"/>
      <w:lvlText w:val=""/>
      <w:lvlJc w:val="left"/>
      <w:pPr>
        <w:ind w:left="1296" w:hanging="1296"/>
      </w:pPr>
    </w:lvl>
    <w:lvl w:ilvl="7">
      <w:start w:val="1"/>
      <w:numFmt w:val="decimal"/>
      <w:lvlText w:val="%8."/>
      <w:lvlJc w:val="left"/>
      <w:pPr>
        <w:ind w:left="567" w:hanging="567"/>
      </w:pPr>
    </w:lvl>
    <w:lvl w:ilvl="8">
      <w:start w:val="1"/>
      <w:numFmt w:val="lowerLetter"/>
      <w:lvlText w:val="%9)"/>
      <w:lvlJc w:val="left"/>
      <w:pPr>
        <w:ind w:left="992" w:hanging="425"/>
      </w:pPr>
    </w:lvl>
  </w:abstractNum>
  <w:abstractNum w:abstractNumId="16" w15:restartNumberingAfterBreak="0">
    <w:nsid w:val="6D5B137B"/>
    <w:multiLevelType w:val="hybridMultilevel"/>
    <w:tmpl w:val="2A30C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4B37B9"/>
    <w:multiLevelType w:val="multilevel"/>
    <w:tmpl w:val="55BA4D2C"/>
    <w:lvl w:ilvl="0">
      <w:start w:val="1"/>
      <w:numFmt w:val="decimal"/>
      <w:lvlText w:val="%1."/>
      <w:lvlJc w:val="left"/>
      <w:pPr>
        <w:tabs>
          <w:tab w:val="num" w:pos="720"/>
        </w:tabs>
        <w:ind w:left="720" w:hanging="360"/>
      </w:pPr>
    </w:lvl>
    <w:lvl w:ilvl="1">
      <w:start w:val="1"/>
      <w:numFmt w:val="lowerLetter"/>
      <w:pStyle w:val="Normal-1-Numbered"/>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56D3399"/>
    <w:multiLevelType w:val="multilevel"/>
    <w:tmpl w:val="01C68B50"/>
    <w:lvl w:ilvl="0">
      <w:start w:val="1"/>
      <w:numFmt w:val="decimal"/>
      <w:pStyle w:val="NormalNumbere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D0E45D0"/>
    <w:multiLevelType w:val="hybridMultilevel"/>
    <w:tmpl w:val="1750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E72690"/>
    <w:multiLevelType w:val="multilevel"/>
    <w:tmpl w:val="67244360"/>
    <w:lvl w:ilvl="0">
      <w:start w:val="1"/>
      <w:numFmt w:val="bullet"/>
      <w:pStyle w:val="BulletLevel-0"/>
      <w:lvlText w:val=""/>
      <w:lvlJc w:val="left"/>
      <w:pPr>
        <w:tabs>
          <w:tab w:val="num" w:pos="720"/>
        </w:tabs>
        <w:ind w:left="72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9"/>
  </w:num>
  <w:num w:numId="4">
    <w:abstractNumId w:val="14"/>
  </w:num>
  <w:num w:numId="5">
    <w:abstractNumId w:val="5"/>
  </w:num>
  <w:num w:numId="6">
    <w:abstractNumId w:val="4"/>
  </w:num>
  <w:num w:numId="7">
    <w:abstractNumId w:val="13"/>
  </w:num>
  <w:num w:numId="8">
    <w:abstractNumId w:val="8"/>
  </w:num>
  <w:num w:numId="9">
    <w:abstractNumId w:val="19"/>
  </w:num>
  <w:num w:numId="10">
    <w:abstractNumId w:val="12"/>
  </w:num>
  <w:num w:numId="11">
    <w:abstractNumId w:val="12"/>
  </w:num>
  <w:num w:numId="12">
    <w:abstractNumId w:val="20"/>
  </w:num>
  <w:num w:numId="13">
    <w:abstractNumId w:val="2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5"/>
    <w:lvlOverride w:ilvl="0">
      <w:lvl w:ilvl="0">
        <w:start w:val="1"/>
        <w:numFmt w:val="decimal"/>
        <w:lvlText w:val="%1."/>
        <w:lvlJc w:val="left"/>
        <w:pPr>
          <w:ind w:left="567" w:hanging="567"/>
        </w:pPr>
        <w:rPr>
          <w:color w:val="auto"/>
        </w:rPr>
      </w:lvl>
    </w:lvlOverride>
    <w:lvlOverride w:ilvl="1">
      <w:lvl w:ilvl="1">
        <w:start w:val="1"/>
        <w:numFmt w:val="decimal"/>
        <w:lvlText w:val="%1.%2"/>
        <w:lvlJc w:val="left"/>
        <w:pPr>
          <w:tabs>
            <w:tab w:val="num" w:pos="576"/>
          </w:tabs>
          <w:ind w:left="709" w:hanging="709"/>
        </w:pPr>
      </w:lvl>
    </w:lvlOverride>
    <w:lvlOverride w:ilvl="2">
      <w:lvl w:ilvl="2">
        <w:start w:val="1"/>
        <w:numFmt w:val="decimal"/>
        <w:suff w:val="nothing"/>
        <w:lvlText w:val=""/>
        <w:lvlJc w:val="left"/>
        <w:pPr>
          <w:ind w:left="720" w:hanging="720"/>
        </w:pPr>
      </w:lvl>
    </w:lvlOverride>
    <w:lvlOverride w:ilvl="3">
      <w:lvl w:ilvl="3">
        <w:start w:val="1"/>
        <w:numFmt w:val="decimal"/>
        <w:suff w:val="nothing"/>
        <w:lvlText w:val=""/>
        <w:lvlJc w:val="left"/>
        <w:pPr>
          <w:ind w:left="864" w:hanging="864"/>
        </w:pPr>
      </w:lvl>
    </w:lvlOverride>
    <w:lvlOverride w:ilvl="4">
      <w:lvl w:ilvl="4">
        <w:start w:val="1"/>
        <w:numFmt w:val="decimal"/>
        <w:suff w:val="nothing"/>
        <w:lvlText w:val=""/>
        <w:lvlJc w:val="left"/>
        <w:pPr>
          <w:ind w:left="1008" w:hanging="1008"/>
        </w:pPr>
      </w:lvl>
    </w:lvlOverride>
    <w:lvlOverride w:ilvl="5">
      <w:lvl w:ilvl="5">
        <w:start w:val="1"/>
        <w:numFmt w:val="decimal"/>
        <w:suff w:val="nothing"/>
        <w:lvlText w:val=""/>
        <w:lvlJc w:val="left"/>
        <w:pPr>
          <w:ind w:left="1152" w:hanging="1152"/>
        </w:pPr>
      </w:lvl>
    </w:lvlOverride>
    <w:lvlOverride w:ilvl="6">
      <w:lvl w:ilvl="6">
        <w:start w:val="1"/>
        <w:numFmt w:val="decimal"/>
        <w:lvlRestart w:val="1"/>
        <w:suff w:val="nothing"/>
        <w:lvlText w:val=""/>
        <w:lvlJc w:val="left"/>
        <w:pPr>
          <w:ind w:left="1296" w:hanging="1296"/>
        </w:pPr>
      </w:lvl>
    </w:lvlOverride>
    <w:lvlOverride w:ilvl="7">
      <w:lvl w:ilvl="7">
        <w:start w:val="1"/>
        <w:numFmt w:val="decimal"/>
        <w:lvlText w:val="%8."/>
        <w:lvlJc w:val="left"/>
        <w:pPr>
          <w:ind w:left="567" w:hanging="567"/>
        </w:pPr>
      </w:lvl>
    </w:lvlOverride>
    <w:lvlOverride w:ilvl="8">
      <w:lvl w:ilvl="8">
        <w:start w:val="1"/>
        <w:numFmt w:val="decimal"/>
        <w:lvlText w:val="%9)"/>
        <w:lvlJc w:val="left"/>
        <w:pPr>
          <w:ind w:left="992" w:hanging="425"/>
        </w:pPr>
      </w:lvl>
    </w:lvlOverride>
  </w:num>
  <w:num w:numId="23">
    <w:abstractNumId w:val="6"/>
  </w:num>
  <w:num w:numId="24">
    <w:abstractNumId w:val="0"/>
  </w:num>
  <w:num w:numId="25">
    <w:abstractNumId w:val="3"/>
  </w:num>
  <w:num w:numId="26">
    <w:abstractNumId w:val="16"/>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33"/>
    <w:rsid w:val="000947EE"/>
    <w:rsid w:val="000B656D"/>
    <w:rsid w:val="000C0EBC"/>
    <w:rsid w:val="000D4839"/>
    <w:rsid w:val="000D70D4"/>
    <w:rsid w:val="000E4B0C"/>
    <w:rsid w:val="001224AD"/>
    <w:rsid w:val="00164127"/>
    <w:rsid w:val="001818FD"/>
    <w:rsid w:val="00190474"/>
    <w:rsid w:val="001A159A"/>
    <w:rsid w:val="001A2627"/>
    <w:rsid w:val="001F2B0B"/>
    <w:rsid w:val="00252C45"/>
    <w:rsid w:val="002962E8"/>
    <w:rsid w:val="003434DB"/>
    <w:rsid w:val="0034554F"/>
    <w:rsid w:val="00363C23"/>
    <w:rsid w:val="0039235C"/>
    <w:rsid w:val="003F0FAB"/>
    <w:rsid w:val="00417C88"/>
    <w:rsid w:val="00466EFA"/>
    <w:rsid w:val="0047459B"/>
    <w:rsid w:val="004B7378"/>
    <w:rsid w:val="00553D9F"/>
    <w:rsid w:val="005F7448"/>
    <w:rsid w:val="00634C89"/>
    <w:rsid w:val="00636EE3"/>
    <w:rsid w:val="00666528"/>
    <w:rsid w:val="00697ECA"/>
    <w:rsid w:val="006A43FE"/>
    <w:rsid w:val="006B69EB"/>
    <w:rsid w:val="00740746"/>
    <w:rsid w:val="007D7902"/>
    <w:rsid w:val="007E23D1"/>
    <w:rsid w:val="007E66D4"/>
    <w:rsid w:val="00831FF6"/>
    <w:rsid w:val="00840486"/>
    <w:rsid w:val="008A5A1B"/>
    <w:rsid w:val="008C46A2"/>
    <w:rsid w:val="008D6B53"/>
    <w:rsid w:val="008F67D3"/>
    <w:rsid w:val="008F7F14"/>
    <w:rsid w:val="00971FD4"/>
    <w:rsid w:val="009A69C5"/>
    <w:rsid w:val="009B60FA"/>
    <w:rsid w:val="009F2E64"/>
    <w:rsid w:val="00A5468D"/>
    <w:rsid w:val="00AF45E6"/>
    <w:rsid w:val="00B14479"/>
    <w:rsid w:val="00B53EBE"/>
    <w:rsid w:val="00BA6533"/>
    <w:rsid w:val="00BC1C9C"/>
    <w:rsid w:val="00C5728D"/>
    <w:rsid w:val="00C906A3"/>
    <w:rsid w:val="00CE4EE2"/>
    <w:rsid w:val="00CF4C76"/>
    <w:rsid w:val="00D1103F"/>
    <w:rsid w:val="00D41DC3"/>
    <w:rsid w:val="00D469F9"/>
    <w:rsid w:val="00D61CCC"/>
    <w:rsid w:val="00D633D2"/>
    <w:rsid w:val="00E016AF"/>
    <w:rsid w:val="00E0297B"/>
    <w:rsid w:val="00E05F6E"/>
    <w:rsid w:val="00E75C74"/>
    <w:rsid w:val="00EA0000"/>
    <w:rsid w:val="00EB29A2"/>
    <w:rsid w:val="00F26322"/>
    <w:rsid w:val="00F4220D"/>
    <w:rsid w:val="00FC25B8"/>
    <w:rsid w:val="00FC3BC4"/>
    <w:rsid w:val="00FE4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57BAF"/>
  <w15:docId w15:val="{0F2661F8-2DAA-47E3-A1EC-9813452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0B656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1"/>
    <w:unhideWhenUsed/>
    <w:qFormat/>
    <w:rsid w:val="000B656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1"/>
    <w:unhideWhenUsed/>
    <w:qFormat/>
    <w:rsid w:val="003F0F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
    <w:next w:val="BodyText"/>
    <w:link w:val="Heading4Char"/>
    <w:qFormat/>
    <w:rsid w:val="000B656D"/>
    <w:pPr>
      <w:tabs>
        <w:tab w:val="num" w:pos="864"/>
      </w:tabs>
      <w:spacing w:before="113" w:after="0"/>
      <w:ind w:left="864" w:hanging="864"/>
      <w:outlineLvl w:val="3"/>
    </w:pPr>
    <w:rPr>
      <w:bCs/>
      <w:iCs/>
      <w:color w:val="auto"/>
      <w:sz w:val="22"/>
      <w:szCs w:val="24"/>
    </w:rPr>
  </w:style>
  <w:style w:type="paragraph" w:styleId="Heading8">
    <w:name w:val="heading 8"/>
    <w:basedOn w:val="Normal"/>
    <w:next w:val="Normal"/>
    <w:link w:val="Heading8Char"/>
    <w:uiPriority w:val="9"/>
    <w:semiHidden/>
    <w:unhideWhenUsed/>
    <w:qFormat/>
    <w:rsid w:val="003F0FAB"/>
    <w:pPr>
      <w:keepNext/>
      <w:keepLines/>
      <w:suppressAutoHyphens/>
      <w:spacing w:before="200" w:after="0" w:line="240" w:lineRule="auto"/>
      <w:outlineLvl w:val="7"/>
    </w:pPr>
    <w:rPr>
      <w:rFonts w:asciiTheme="majorHAnsi" w:eastAsiaTheme="majorEastAsia" w:hAnsiTheme="majorHAnsi" w:cstheme="majorBidi"/>
      <w:color w:val="404040" w:themeColor="text1" w:themeTint="BF"/>
      <w:kern w:val="2"/>
      <w:sz w:val="20"/>
      <w:szCs w:val="20"/>
      <w:lang w:eastAsia="en-GB"/>
    </w:rPr>
  </w:style>
  <w:style w:type="paragraph" w:styleId="Heading9">
    <w:name w:val="heading 9"/>
    <w:basedOn w:val="Normal"/>
    <w:next w:val="Normal"/>
    <w:link w:val="Heading9Char"/>
    <w:uiPriority w:val="9"/>
    <w:semiHidden/>
    <w:unhideWhenUsed/>
    <w:qFormat/>
    <w:rsid w:val="003F0FAB"/>
    <w:pPr>
      <w:keepNext/>
      <w:keepLines/>
      <w:suppressAutoHyphens/>
      <w:spacing w:before="200" w:after="0" w:line="240" w:lineRule="auto"/>
      <w:outlineLvl w:val="8"/>
    </w:pPr>
    <w:rPr>
      <w:rFonts w:asciiTheme="majorHAnsi" w:eastAsiaTheme="majorEastAsia" w:hAnsiTheme="majorHAnsi" w:cstheme="majorBidi"/>
      <w:i/>
      <w:iCs/>
      <w:color w:val="404040" w:themeColor="text1" w:themeTint="BF"/>
      <w:kern w:val="2"/>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533"/>
    <w:rPr>
      <w:color w:val="0000FF" w:themeColor="hyperlink"/>
      <w:u w:val="single"/>
    </w:rPr>
  </w:style>
  <w:style w:type="paragraph" w:styleId="Header">
    <w:name w:val="header"/>
    <w:basedOn w:val="Normal"/>
    <w:link w:val="HeaderChar"/>
    <w:uiPriority w:val="99"/>
    <w:unhideWhenUsed/>
    <w:rsid w:val="00D11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03F"/>
  </w:style>
  <w:style w:type="paragraph" w:styleId="Footer">
    <w:name w:val="footer"/>
    <w:basedOn w:val="Normal"/>
    <w:link w:val="FooterChar"/>
    <w:uiPriority w:val="99"/>
    <w:unhideWhenUsed/>
    <w:rsid w:val="00D11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03F"/>
  </w:style>
  <w:style w:type="paragraph" w:styleId="BalloonText">
    <w:name w:val="Balloon Text"/>
    <w:basedOn w:val="Normal"/>
    <w:link w:val="BalloonTextChar"/>
    <w:uiPriority w:val="99"/>
    <w:semiHidden/>
    <w:unhideWhenUsed/>
    <w:rsid w:val="00D11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03F"/>
    <w:rPr>
      <w:rFonts w:ascii="Tahoma" w:hAnsi="Tahoma" w:cs="Tahoma"/>
      <w:sz w:val="16"/>
      <w:szCs w:val="16"/>
    </w:rPr>
  </w:style>
  <w:style w:type="character" w:styleId="UnresolvedMention">
    <w:name w:val="Unresolved Mention"/>
    <w:basedOn w:val="DefaultParagraphFont"/>
    <w:uiPriority w:val="99"/>
    <w:semiHidden/>
    <w:unhideWhenUsed/>
    <w:rsid w:val="00C906A3"/>
    <w:rPr>
      <w:color w:val="605E5C"/>
      <w:shd w:val="clear" w:color="auto" w:fill="E1DFDD"/>
    </w:rPr>
  </w:style>
  <w:style w:type="paragraph" w:styleId="NoSpacing">
    <w:name w:val="No Spacing"/>
    <w:uiPriority w:val="1"/>
    <w:qFormat/>
    <w:rsid w:val="00BC1C9C"/>
    <w:pPr>
      <w:spacing w:after="0" w:line="240" w:lineRule="auto"/>
    </w:pPr>
  </w:style>
  <w:style w:type="paragraph" w:styleId="NormalWeb">
    <w:name w:val="Normal (Web)"/>
    <w:basedOn w:val="Normal"/>
    <w:uiPriority w:val="99"/>
    <w:semiHidden/>
    <w:unhideWhenUsed/>
    <w:rsid w:val="00B144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0B656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0B656D"/>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rsid w:val="000B656D"/>
    <w:rPr>
      <w:rFonts w:ascii="Trebuchet MS" w:eastAsia="Arial Unicode MS" w:hAnsi="Trebuchet MS" w:cs="Tahoma"/>
      <w:b/>
      <w:bCs/>
      <w:iCs/>
      <w:kern w:val="1"/>
      <w:szCs w:val="24"/>
      <w:lang w:eastAsia="en-GB"/>
    </w:rPr>
  </w:style>
  <w:style w:type="paragraph" w:styleId="ListParagraph">
    <w:name w:val="List Paragraph"/>
    <w:basedOn w:val="Normal"/>
    <w:link w:val="ListParagraphChar"/>
    <w:qFormat/>
    <w:rsid w:val="000B656D"/>
    <w:pPr>
      <w:spacing w:after="160" w:line="259" w:lineRule="auto"/>
      <w:ind w:left="720"/>
      <w:contextualSpacing/>
    </w:pPr>
    <w:rPr>
      <w:lang w:val="en-US"/>
    </w:rPr>
  </w:style>
  <w:style w:type="paragraph" w:customStyle="1" w:styleId="TableContents">
    <w:name w:val="Table Contents"/>
    <w:basedOn w:val="Normal"/>
    <w:rsid w:val="000B656D"/>
    <w:pPr>
      <w:suppressLineNumbers/>
      <w:suppressAutoHyphens/>
      <w:spacing w:before="80" w:after="0" w:line="240" w:lineRule="auto"/>
    </w:pPr>
    <w:rPr>
      <w:rFonts w:eastAsia="Arial Unicode MS" w:cs="Times New Roman"/>
      <w:kern w:val="1"/>
      <w:sz w:val="24"/>
      <w:szCs w:val="24"/>
      <w:lang w:eastAsia="en-GB"/>
    </w:rPr>
  </w:style>
  <w:style w:type="paragraph" w:customStyle="1" w:styleId="Heading">
    <w:name w:val="Heading"/>
    <w:basedOn w:val="Normal"/>
    <w:next w:val="BodyText"/>
    <w:link w:val="HeadingChar"/>
    <w:rsid w:val="000B656D"/>
    <w:pPr>
      <w:keepNext/>
      <w:widowControl w:val="0"/>
      <w:suppressAutoHyphens/>
      <w:spacing w:before="170" w:after="113" w:line="240" w:lineRule="auto"/>
    </w:pPr>
    <w:rPr>
      <w:rFonts w:ascii="Trebuchet MS" w:eastAsia="Arial Unicode MS" w:hAnsi="Trebuchet MS" w:cs="Tahoma"/>
      <w:b/>
      <w:color w:val="579D1C"/>
      <w:kern w:val="1"/>
      <w:sz w:val="48"/>
      <w:szCs w:val="28"/>
      <w:lang w:eastAsia="en-GB"/>
    </w:rPr>
  </w:style>
  <w:style w:type="paragraph" w:styleId="BodyText">
    <w:name w:val="Body Text"/>
    <w:basedOn w:val="Normal"/>
    <w:link w:val="BodyTextChar"/>
    <w:uiPriority w:val="99"/>
    <w:rsid w:val="000B656D"/>
    <w:pPr>
      <w:suppressAutoHyphens/>
      <w:spacing w:before="57" w:after="57" w:line="240" w:lineRule="auto"/>
    </w:pPr>
    <w:rPr>
      <w:rFonts w:ascii="Trebuchet MS" w:eastAsia="Arial Unicode MS" w:hAnsi="Trebuchet MS" w:cs="Times New Roman"/>
      <w:kern w:val="1"/>
      <w:szCs w:val="24"/>
      <w:lang w:eastAsia="en-GB"/>
    </w:rPr>
  </w:style>
  <w:style w:type="character" w:customStyle="1" w:styleId="BodyTextChar">
    <w:name w:val="Body Text Char"/>
    <w:basedOn w:val="DefaultParagraphFont"/>
    <w:link w:val="BodyText"/>
    <w:uiPriority w:val="99"/>
    <w:rsid w:val="000B656D"/>
    <w:rPr>
      <w:rFonts w:ascii="Trebuchet MS" w:eastAsia="Arial Unicode MS" w:hAnsi="Trebuchet MS" w:cs="Times New Roman"/>
      <w:kern w:val="1"/>
      <w:szCs w:val="24"/>
      <w:lang w:eastAsia="en-GB"/>
    </w:rPr>
  </w:style>
  <w:style w:type="character" w:customStyle="1" w:styleId="Heading3Char">
    <w:name w:val="Heading 3 Char"/>
    <w:basedOn w:val="DefaultParagraphFont"/>
    <w:link w:val="Heading3"/>
    <w:semiHidden/>
    <w:rsid w:val="003F0FAB"/>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3F0FAB"/>
    <w:rPr>
      <w:rFonts w:asciiTheme="majorHAnsi" w:eastAsiaTheme="majorEastAsia" w:hAnsiTheme="majorHAnsi" w:cstheme="majorBidi"/>
      <w:color w:val="404040" w:themeColor="text1" w:themeTint="BF"/>
      <w:kern w:val="2"/>
      <w:sz w:val="20"/>
      <w:szCs w:val="20"/>
      <w:lang w:eastAsia="en-GB"/>
    </w:rPr>
  </w:style>
  <w:style w:type="character" w:customStyle="1" w:styleId="Heading9Char">
    <w:name w:val="Heading 9 Char"/>
    <w:basedOn w:val="DefaultParagraphFont"/>
    <w:link w:val="Heading9"/>
    <w:uiPriority w:val="9"/>
    <w:semiHidden/>
    <w:rsid w:val="003F0FAB"/>
    <w:rPr>
      <w:rFonts w:asciiTheme="majorHAnsi" w:eastAsiaTheme="majorEastAsia" w:hAnsiTheme="majorHAnsi" w:cstheme="majorBidi"/>
      <w:i/>
      <w:iCs/>
      <w:color w:val="404040" w:themeColor="text1" w:themeTint="BF"/>
      <w:kern w:val="2"/>
      <w:sz w:val="20"/>
      <w:szCs w:val="20"/>
      <w:lang w:eastAsia="en-GB"/>
    </w:rPr>
  </w:style>
  <w:style w:type="character" w:styleId="FollowedHyperlink">
    <w:name w:val="FollowedHyperlink"/>
    <w:basedOn w:val="DefaultParagraphFont"/>
    <w:uiPriority w:val="99"/>
    <w:semiHidden/>
    <w:unhideWhenUsed/>
    <w:rsid w:val="003F0FAB"/>
    <w:rPr>
      <w:color w:val="800080" w:themeColor="followedHyperlink"/>
      <w:u w:val="single"/>
    </w:rPr>
  </w:style>
  <w:style w:type="paragraph" w:customStyle="1" w:styleId="msonormal0">
    <w:name w:val="msonormal"/>
    <w:basedOn w:val="Normal"/>
    <w:uiPriority w:val="99"/>
    <w:rsid w:val="003F0F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semiHidden/>
    <w:unhideWhenUsed/>
    <w:qFormat/>
    <w:rsid w:val="003F0FAB"/>
    <w:pPr>
      <w:tabs>
        <w:tab w:val="left" w:pos="993"/>
        <w:tab w:val="left" w:pos="1701"/>
        <w:tab w:val="right" w:leader="dot" w:pos="9498"/>
      </w:tabs>
      <w:spacing w:before="40" w:after="0" w:line="240" w:lineRule="auto"/>
      <w:ind w:left="1701" w:right="709" w:hanging="1134"/>
    </w:pPr>
    <w:rPr>
      <w:rFonts w:ascii="Arial" w:eastAsiaTheme="minorEastAsia" w:hAnsi="Arial" w:cs="Arial"/>
      <w:noProof/>
      <w:sz w:val="24"/>
      <w:szCs w:val="24"/>
      <w:lang w:val="en-US" w:eastAsia="ja-JP"/>
    </w:rPr>
  </w:style>
  <w:style w:type="paragraph" w:styleId="TOC2">
    <w:name w:val="toc 2"/>
    <w:basedOn w:val="Normal"/>
    <w:next w:val="Normal"/>
    <w:autoRedefine/>
    <w:uiPriority w:val="39"/>
    <w:semiHidden/>
    <w:unhideWhenUsed/>
    <w:qFormat/>
    <w:rsid w:val="003F0FAB"/>
    <w:pPr>
      <w:tabs>
        <w:tab w:val="right" w:leader="dot" w:pos="9639"/>
      </w:tabs>
      <w:spacing w:after="0" w:line="240" w:lineRule="auto"/>
      <w:ind w:left="1701" w:hanging="709"/>
    </w:pPr>
    <w:rPr>
      <w:rFonts w:ascii="Arial" w:eastAsiaTheme="minorEastAsia" w:hAnsi="Arial" w:cs="Arial"/>
      <w:noProof/>
      <w:lang w:val="en-US" w:eastAsia="ja-JP"/>
    </w:rPr>
  </w:style>
  <w:style w:type="paragraph" w:styleId="TOC3">
    <w:name w:val="toc 3"/>
    <w:basedOn w:val="Normal"/>
    <w:next w:val="Normal"/>
    <w:autoRedefine/>
    <w:uiPriority w:val="39"/>
    <w:semiHidden/>
    <w:unhideWhenUsed/>
    <w:qFormat/>
    <w:rsid w:val="003F0FAB"/>
    <w:pPr>
      <w:tabs>
        <w:tab w:val="left" w:pos="1418"/>
        <w:tab w:val="right" w:leader="dot" w:pos="9639"/>
      </w:tabs>
      <w:spacing w:after="0" w:line="240" w:lineRule="auto"/>
      <w:ind w:left="1418"/>
    </w:pPr>
    <w:rPr>
      <w:rFonts w:ascii="Arial" w:eastAsiaTheme="minorEastAsia" w:hAnsi="Arial" w:cs="Arial"/>
      <w:noProof/>
      <w:sz w:val="20"/>
      <w:szCs w:val="20"/>
      <w:lang w:val="en-US" w:eastAsia="ja-JP"/>
    </w:rPr>
  </w:style>
  <w:style w:type="paragraph" w:styleId="Caption">
    <w:name w:val="caption"/>
    <w:basedOn w:val="Normal"/>
    <w:uiPriority w:val="99"/>
    <w:semiHidden/>
    <w:unhideWhenUsed/>
    <w:qFormat/>
    <w:rsid w:val="003F0FAB"/>
    <w:pPr>
      <w:suppressLineNumbers/>
      <w:suppressAutoHyphens/>
      <w:spacing w:before="120" w:after="120" w:line="240" w:lineRule="auto"/>
    </w:pPr>
    <w:rPr>
      <w:rFonts w:ascii="Arial" w:eastAsia="Arial Unicode MS" w:hAnsi="Arial" w:cs="Tahoma"/>
      <w:i/>
      <w:iCs/>
      <w:kern w:val="2"/>
      <w:szCs w:val="24"/>
      <w:lang w:eastAsia="en-GB"/>
    </w:rPr>
  </w:style>
  <w:style w:type="paragraph" w:styleId="List">
    <w:name w:val="List"/>
    <w:basedOn w:val="BodyText"/>
    <w:uiPriority w:val="99"/>
    <w:semiHidden/>
    <w:unhideWhenUsed/>
    <w:rsid w:val="003F0FAB"/>
    <w:pPr>
      <w:spacing w:before="120" w:after="0"/>
    </w:pPr>
    <w:rPr>
      <w:rFonts w:ascii="Arial" w:hAnsi="Arial" w:cs="Tahoma"/>
      <w:kern w:val="2"/>
    </w:rPr>
  </w:style>
  <w:style w:type="character" w:customStyle="1" w:styleId="ListParagraphChar">
    <w:name w:val="List Paragraph Char"/>
    <w:basedOn w:val="DefaultParagraphFont"/>
    <w:link w:val="ListParagraph"/>
    <w:uiPriority w:val="34"/>
    <w:locked/>
    <w:rsid w:val="003F0FAB"/>
    <w:rPr>
      <w:lang w:val="en-US"/>
    </w:rPr>
  </w:style>
  <w:style w:type="paragraph" w:styleId="TOCHeading">
    <w:name w:val="TOC Heading"/>
    <w:basedOn w:val="Heading1"/>
    <w:next w:val="Normal"/>
    <w:uiPriority w:val="39"/>
    <w:semiHidden/>
    <w:unhideWhenUsed/>
    <w:qFormat/>
    <w:rsid w:val="003F0FAB"/>
    <w:pPr>
      <w:spacing w:before="480" w:line="276" w:lineRule="auto"/>
      <w:outlineLvl w:val="9"/>
    </w:pPr>
    <w:rPr>
      <w:b/>
      <w:bCs/>
      <w:sz w:val="28"/>
      <w:szCs w:val="28"/>
      <w:lang w:eastAsia="ja-JP"/>
    </w:rPr>
  </w:style>
  <w:style w:type="character" w:customStyle="1" w:styleId="HeadingChar">
    <w:name w:val="Heading Char"/>
    <w:basedOn w:val="DefaultParagraphFont"/>
    <w:link w:val="Heading"/>
    <w:locked/>
    <w:rsid w:val="003F0FAB"/>
    <w:rPr>
      <w:rFonts w:ascii="Trebuchet MS" w:eastAsia="Arial Unicode MS" w:hAnsi="Trebuchet MS" w:cs="Tahoma"/>
      <w:b/>
      <w:color w:val="579D1C"/>
      <w:kern w:val="1"/>
      <w:sz w:val="48"/>
      <w:szCs w:val="28"/>
      <w:lang w:eastAsia="en-GB"/>
    </w:rPr>
  </w:style>
  <w:style w:type="paragraph" w:customStyle="1" w:styleId="Index">
    <w:name w:val="Index"/>
    <w:basedOn w:val="Normal"/>
    <w:uiPriority w:val="99"/>
    <w:rsid w:val="003F0FAB"/>
    <w:pPr>
      <w:suppressLineNumbers/>
      <w:suppressAutoHyphens/>
      <w:spacing w:before="120" w:after="0" w:line="240" w:lineRule="auto"/>
    </w:pPr>
    <w:rPr>
      <w:rFonts w:ascii="Arial" w:eastAsia="Arial Unicode MS" w:hAnsi="Arial" w:cs="Tahoma"/>
      <w:kern w:val="2"/>
      <w:szCs w:val="24"/>
      <w:lang w:eastAsia="en-GB"/>
    </w:rPr>
  </w:style>
  <w:style w:type="paragraph" w:customStyle="1" w:styleId="Textbodybullet">
    <w:name w:val="Text body bullet"/>
    <w:basedOn w:val="BodyText"/>
    <w:uiPriority w:val="99"/>
    <w:rsid w:val="003F0FAB"/>
    <w:pPr>
      <w:spacing w:before="28" w:after="28"/>
    </w:pPr>
    <w:rPr>
      <w:rFonts w:ascii="Arial" w:hAnsi="Arial" w:cs="Arial"/>
      <w:kern w:val="2"/>
    </w:rPr>
  </w:style>
  <w:style w:type="paragraph" w:customStyle="1" w:styleId="TableHeading">
    <w:name w:val="Table Heading"/>
    <w:basedOn w:val="TableContents"/>
    <w:uiPriority w:val="99"/>
    <w:rsid w:val="003F0FAB"/>
    <w:pPr>
      <w:spacing w:before="120"/>
      <w:jc w:val="center"/>
    </w:pPr>
    <w:rPr>
      <w:rFonts w:ascii="Arial" w:hAnsi="Arial" w:cs="Arial"/>
      <w:b/>
      <w:bCs/>
      <w:kern w:val="2"/>
      <w:sz w:val="22"/>
    </w:rPr>
  </w:style>
  <w:style w:type="character" w:customStyle="1" w:styleId="TickListChar">
    <w:name w:val="TickList Char"/>
    <w:basedOn w:val="DefaultParagraphFont"/>
    <w:link w:val="TickList"/>
    <w:locked/>
    <w:rsid w:val="003F0FAB"/>
    <w:rPr>
      <w:rFonts w:ascii="Arial" w:eastAsia="Arial Unicode MS" w:hAnsi="Arial" w:cs="Arial"/>
      <w:kern w:val="2"/>
      <w:szCs w:val="24"/>
    </w:rPr>
  </w:style>
  <w:style w:type="paragraph" w:customStyle="1" w:styleId="TickList">
    <w:name w:val="TickList"/>
    <w:basedOn w:val="Textbodybullet"/>
    <w:link w:val="TickListChar"/>
    <w:qFormat/>
    <w:rsid w:val="003F0FAB"/>
    <w:pPr>
      <w:numPr>
        <w:numId w:val="10"/>
      </w:numPr>
      <w:spacing w:before="60" w:after="0"/>
      <w:ind w:left="850" w:hanging="425"/>
    </w:pPr>
    <w:rPr>
      <w:lang w:eastAsia="en-US"/>
    </w:rPr>
  </w:style>
  <w:style w:type="character" w:customStyle="1" w:styleId="BulletLevel-0Char">
    <w:name w:val="BulletLevel-0 Char"/>
    <w:basedOn w:val="DefaultParagraphFont"/>
    <w:link w:val="BulletLevel-0"/>
    <w:locked/>
    <w:rsid w:val="003F0FAB"/>
    <w:rPr>
      <w:rFonts w:ascii="Arial" w:eastAsia="Arial Unicode MS" w:hAnsi="Arial" w:cs="Arial"/>
      <w:bCs/>
      <w:kern w:val="2"/>
      <w:szCs w:val="24"/>
    </w:rPr>
  </w:style>
  <w:style w:type="paragraph" w:customStyle="1" w:styleId="BulletLevel-0">
    <w:name w:val="BulletLevel-0"/>
    <w:basedOn w:val="Normal"/>
    <w:link w:val="BulletLevel-0Char"/>
    <w:qFormat/>
    <w:rsid w:val="003F0FAB"/>
    <w:pPr>
      <w:numPr>
        <w:numId w:val="12"/>
      </w:numPr>
      <w:spacing w:before="80" w:after="0" w:line="240" w:lineRule="auto"/>
      <w:ind w:left="1134" w:hanging="425"/>
    </w:pPr>
    <w:rPr>
      <w:rFonts w:ascii="Arial" w:eastAsia="Arial Unicode MS" w:hAnsi="Arial" w:cs="Arial"/>
      <w:bCs/>
      <w:kern w:val="2"/>
      <w:szCs w:val="24"/>
    </w:rPr>
  </w:style>
  <w:style w:type="character" w:customStyle="1" w:styleId="Norm0-NumChar">
    <w:name w:val="Norm0-Num Char"/>
    <w:basedOn w:val="DefaultParagraphFont"/>
    <w:link w:val="Norm0-Num"/>
    <w:locked/>
    <w:rsid w:val="003F0FAB"/>
    <w:rPr>
      <w:rFonts w:ascii="Arial" w:eastAsia="Arial Unicode MS" w:hAnsi="Arial" w:cs="Arial"/>
      <w:kern w:val="2"/>
      <w:szCs w:val="24"/>
    </w:rPr>
  </w:style>
  <w:style w:type="paragraph" w:customStyle="1" w:styleId="Norm0-Num">
    <w:name w:val="Norm0-Num"/>
    <w:link w:val="Norm0-NumChar"/>
    <w:qFormat/>
    <w:rsid w:val="003F0FAB"/>
    <w:pPr>
      <w:spacing w:before="80" w:after="0" w:line="240" w:lineRule="auto"/>
      <w:ind w:left="567" w:hanging="567"/>
    </w:pPr>
    <w:rPr>
      <w:rFonts w:ascii="Arial" w:eastAsia="Arial Unicode MS" w:hAnsi="Arial" w:cs="Arial"/>
      <w:kern w:val="2"/>
      <w:szCs w:val="24"/>
    </w:rPr>
  </w:style>
  <w:style w:type="character" w:customStyle="1" w:styleId="NormalNumberedChar">
    <w:name w:val="NormalNumbered Char"/>
    <w:basedOn w:val="DefaultParagraphFont"/>
    <w:link w:val="NormalNumbered"/>
    <w:locked/>
    <w:rsid w:val="003F0FAB"/>
    <w:rPr>
      <w:rFonts w:ascii="Arial" w:eastAsia="Arial Unicode MS" w:hAnsi="Arial" w:cs="Arial"/>
      <w:kern w:val="2"/>
    </w:rPr>
  </w:style>
  <w:style w:type="paragraph" w:customStyle="1" w:styleId="NormalNumbered">
    <w:name w:val="NormalNumbered"/>
    <w:basedOn w:val="Normal"/>
    <w:link w:val="NormalNumberedChar"/>
    <w:qFormat/>
    <w:rsid w:val="003F0FAB"/>
    <w:pPr>
      <w:numPr>
        <w:numId w:val="16"/>
      </w:numPr>
      <w:spacing w:before="120" w:after="0" w:line="240" w:lineRule="auto"/>
    </w:pPr>
    <w:rPr>
      <w:rFonts w:ascii="Arial" w:eastAsia="Arial Unicode MS" w:hAnsi="Arial" w:cs="Arial"/>
      <w:kern w:val="2"/>
    </w:rPr>
  </w:style>
  <w:style w:type="character" w:customStyle="1" w:styleId="Normal-1-NumberedChar">
    <w:name w:val="Normal-1-Numbered Char"/>
    <w:basedOn w:val="ListParagraphChar"/>
    <w:link w:val="Normal-1-Numbered"/>
    <w:locked/>
    <w:rsid w:val="003F0FAB"/>
    <w:rPr>
      <w:lang w:val="en-US"/>
    </w:rPr>
  </w:style>
  <w:style w:type="paragraph" w:customStyle="1" w:styleId="Normal-1-Numbered">
    <w:name w:val="Normal-1-Numbered"/>
    <w:basedOn w:val="ListParagraph"/>
    <w:link w:val="Normal-1-NumberedChar"/>
    <w:rsid w:val="003F0FAB"/>
    <w:pPr>
      <w:numPr>
        <w:ilvl w:val="1"/>
        <w:numId w:val="18"/>
      </w:numPr>
      <w:spacing w:before="80" w:after="0" w:line="240" w:lineRule="auto"/>
      <w:contextualSpacing w:val="0"/>
    </w:pPr>
  </w:style>
  <w:style w:type="character" w:customStyle="1" w:styleId="Norm1-NumChar">
    <w:name w:val="Norm1-Num Char"/>
    <w:basedOn w:val="Normal-1-NumberedChar"/>
    <w:link w:val="Norm1-Num"/>
    <w:locked/>
    <w:rsid w:val="003F0FAB"/>
    <w:rPr>
      <w:lang w:val="en-US"/>
    </w:rPr>
  </w:style>
  <w:style w:type="paragraph" w:customStyle="1" w:styleId="Norm1-Num">
    <w:name w:val="Norm1-Num"/>
    <w:basedOn w:val="Normal-1-Numbered"/>
    <w:link w:val="Norm1-NumChar"/>
    <w:qFormat/>
    <w:rsid w:val="003F0FAB"/>
    <w:pPr>
      <w:numPr>
        <w:ilvl w:val="0"/>
        <w:numId w:val="0"/>
      </w:numPr>
      <w:ind w:left="1134" w:hanging="425"/>
    </w:pPr>
  </w:style>
  <w:style w:type="character" w:customStyle="1" w:styleId="Norm1Char">
    <w:name w:val="Norm1 Char"/>
    <w:basedOn w:val="Norm0-NumChar"/>
    <w:link w:val="Norm1"/>
    <w:locked/>
    <w:rsid w:val="003F0FAB"/>
    <w:rPr>
      <w:rFonts w:ascii="Arial" w:eastAsia="Arial Unicode MS" w:hAnsi="Arial" w:cs="Arial"/>
      <w:kern w:val="2"/>
      <w:szCs w:val="24"/>
    </w:rPr>
  </w:style>
  <w:style w:type="paragraph" w:customStyle="1" w:styleId="Norm1">
    <w:name w:val="Norm1"/>
    <w:basedOn w:val="Norm0-Num"/>
    <w:link w:val="Norm1Char"/>
    <w:qFormat/>
    <w:rsid w:val="003F0FAB"/>
    <w:pPr>
      <w:ind w:left="709" w:firstLine="0"/>
    </w:pPr>
  </w:style>
  <w:style w:type="paragraph" w:customStyle="1" w:styleId="Norm0">
    <w:name w:val="Norm0"/>
    <w:basedOn w:val="Normal"/>
    <w:uiPriority w:val="99"/>
    <w:rsid w:val="003F0FAB"/>
    <w:pPr>
      <w:suppressAutoHyphens/>
      <w:spacing w:before="120" w:after="0" w:line="240" w:lineRule="auto"/>
    </w:pPr>
    <w:rPr>
      <w:rFonts w:ascii="Arial" w:eastAsia="Arial Unicode MS" w:hAnsi="Arial" w:cs="Arial"/>
      <w:kern w:val="2"/>
      <w:szCs w:val="24"/>
      <w:lang w:eastAsia="en-GB"/>
    </w:rPr>
  </w:style>
  <w:style w:type="character" w:customStyle="1" w:styleId="Heading0Char">
    <w:name w:val="Heading 0 Char"/>
    <w:basedOn w:val="Heading1Char"/>
    <w:link w:val="Heading0"/>
    <w:locked/>
    <w:rsid w:val="003F0FAB"/>
    <w:rPr>
      <w:rFonts w:ascii="Arial" w:eastAsia="Arial Unicode MS" w:hAnsi="Arial" w:cs="Tahoma"/>
      <w:color w:val="579D1C"/>
      <w:kern w:val="2"/>
      <w:sz w:val="36"/>
      <w:szCs w:val="32"/>
      <w:lang w:val="en-US"/>
    </w:rPr>
  </w:style>
  <w:style w:type="paragraph" w:customStyle="1" w:styleId="Heading0">
    <w:name w:val="Heading 0"/>
    <w:basedOn w:val="Heading1"/>
    <w:link w:val="Heading0Char"/>
    <w:qFormat/>
    <w:rsid w:val="003F0FAB"/>
    <w:pPr>
      <w:keepLines w:val="0"/>
      <w:suppressAutoHyphens/>
      <w:spacing w:before="360" w:line="240" w:lineRule="auto"/>
      <w:ind w:left="1843" w:hanging="1843"/>
    </w:pPr>
    <w:rPr>
      <w:rFonts w:ascii="Arial" w:eastAsia="Arial Unicode MS" w:hAnsi="Arial" w:cs="Tahoma"/>
      <w:color w:val="579D1C"/>
      <w:kern w:val="2"/>
      <w:sz w:val="36"/>
      <w:lang w:val="en-GB"/>
    </w:rPr>
  </w:style>
  <w:style w:type="paragraph" w:customStyle="1" w:styleId="Art-0">
    <w:name w:val="Art-0"/>
    <w:uiPriority w:val="99"/>
    <w:qFormat/>
    <w:rsid w:val="003F0FAB"/>
    <w:pPr>
      <w:keepNext/>
      <w:keepLines/>
      <w:spacing w:before="240" w:after="0" w:line="240" w:lineRule="auto"/>
      <w:ind w:left="1296" w:hanging="1296"/>
    </w:pPr>
    <w:rPr>
      <w:rFonts w:ascii="Arial" w:eastAsia="Arial Unicode MS" w:hAnsi="Arial" w:cs="Tahoma"/>
      <w:b/>
      <w:bCs/>
      <w:color w:val="579D1C"/>
      <w:kern w:val="2"/>
      <w:sz w:val="36"/>
      <w:szCs w:val="32"/>
      <w:lang w:eastAsia="en-GB"/>
    </w:rPr>
  </w:style>
  <w:style w:type="character" w:customStyle="1" w:styleId="Bullets">
    <w:name w:val="Bullets"/>
    <w:rsid w:val="003F0FAB"/>
    <w:rPr>
      <w:rFonts w:ascii="OpenSymbol" w:eastAsia="OpenSymbol" w:hAnsi="OpenSymbol" w:cs="OpenSymbol" w:hint="default"/>
    </w:rPr>
  </w:style>
  <w:style w:type="character" w:customStyle="1" w:styleId="subhead3">
    <w:name w:val="subhead3"/>
    <w:basedOn w:val="DefaultParagraphFont"/>
    <w:rsid w:val="003F0FAB"/>
  </w:style>
  <w:style w:type="character" w:customStyle="1" w:styleId="WW8Num5z1">
    <w:name w:val="WW8Num5z1"/>
    <w:rsid w:val="003F0FAB"/>
    <w:rPr>
      <w:rFonts w:ascii="Courier New" w:hAnsi="Courier New" w:cs="Courier New" w:hint="default"/>
    </w:rPr>
  </w:style>
  <w:style w:type="character" w:customStyle="1" w:styleId="WW8Num5z2">
    <w:name w:val="WW8Num5z2"/>
    <w:rsid w:val="003F0FAB"/>
    <w:rPr>
      <w:rFonts w:ascii="Wingdings" w:hAnsi="Wingdings" w:hint="default"/>
    </w:rPr>
  </w:style>
  <w:style w:type="character" w:customStyle="1" w:styleId="WW8Num5z0">
    <w:name w:val="WW8Num5z0"/>
    <w:rsid w:val="003F0FAB"/>
    <w:rPr>
      <w:rFonts w:ascii="Symbol" w:hAnsi="Symbol" w:hint="default"/>
    </w:rPr>
  </w:style>
  <w:style w:type="paragraph" w:styleId="Title">
    <w:name w:val="Title"/>
    <w:basedOn w:val="Heading"/>
    <w:next w:val="Normal"/>
    <w:link w:val="TitleChar"/>
    <w:uiPriority w:val="10"/>
    <w:qFormat/>
    <w:rsid w:val="003F0FAB"/>
    <w:pPr>
      <w:widowControl/>
      <w:spacing w:before="240" w:after="0"/>
      <w:jc w:val="center"/>
    </w:pPr>
    <w:rPr>
      <w:rFonts w:ascii="Arial" w:hAnsi="Arial"/>
      <w:kern w:val="2"/>
      <w:lang w:eastAsia="en-US"/>
    </w:rPr>
  </w:style>
  <w:style w:type="character" w:customStyle="1" w:styleId="TitleChar">
    <w:name w:val="Title Char"/>
    <w:basedOn w:val="DefaultParagraphFont"/>
    <w:link w:val="Title"/>
    <w:uiPriority w:val="10"/>
    <w:rsid w:val="003F0FAB"/>
    <w:rPr>
      <w:rFonts w:ascii="Arial" w:eastAsia="Arial Unicode MS" w:hAnsi="Arial" w:cs="Tahoma"/>
      <w:b/>
      <w:color w:val="579D1C"/>
      <w:kern w:val="2"/>
      <w:sz w:val="48"/>
      <w:szCs w:val="28"/>
    </w:rPr>
  </w:style>
  <w:style w:type="character" w:customStyle="1" w:styleId="dsgvo-title">
    <w:name w:val="dsgvo-title"/>
    <w:basedOn w:val="DefaultParagraphFont"/>
    <w:rsid w:val="003F0FAB"/>
  </w:style>
  <w:style w:type="character" w:customStyle="1" w:styleId="bold-number">
    <w:name w:val="bold-number"/>
    <w:basedOn w:val="DefaultParagraphFont"/>
    <w:rsid w:val="003F0FAB"/>
  </w:style>
  <w:style w:type="character" w:customStyle="1" w:styleId="st">
    <w:name w:val="st"/>
    <w:basedOn w:val="DefaultParagraphFont"/>
    <w:rsid w:val="003F0FAB"/>
  </w:style>
  <w:style w:type="character" w:styleId="FootnoteReference">
    <w:name w:val="footnote reference"/>
    <w:rsid w:val="00FC3BC4"/>
    <w:rPr>
      <w:vertAlign w:val="superscript"/>
    </w:rPr>
  </w:style>
  <w:style w:type="paragraph" w:customStyle="1" w:styleId="BodyText12">
    <w:name w:val="BodyText1&amp;2"/>
    <w:basedOn w:val="Normal"/>
    <w:rsid w:val="00FC3BC4"/>
    <w:pPr>
      <w:widowControl w:val="0"/>
      <w:suppressAutoHyphens/>
      <w:spacing w:after="0" w:line="240" w:lineRule="auto"/>
      <w:ind w:left="851"/>
    </w:pPr>
    <w:rPr>
      <w:rFonts w:ascii="Arial" w:eastAsia="Arial Unicode MS" w:hAnsi="Arial" w:cs="Times New Roman"/>
      <w:kern w:val="1"/>
      <w:sz w:val="24"/>
      <w:szCs w:val="24"/>
      <w:lang w:eastAsia="en-GB"/>
    </w:rPr>
  </w:style>
  <w:style w:type="paragraph" w:styleId="FootnoteText">
    <w:name w:val="footnote text"/>
    <w:basedOn w:val="Normal"/>
    <w:link w:val="FootnoteTextChar"/>
    <w:rsid w:val="00FC3BC4"/>
    <w:pPr>
      <w:widowControl w:val="0"/>
      <w:suppressLineNumbers/>
      <w:suppressAutoHyphens/>
      <w:spacing w:after="0" w:line="240" w:lineRule="auto"/>
      <w:ind w:left="283" w:hanging="283"/>
    </w:pPr>
    <w:rPr>
      <w:rFonts w:ascii="Arial" w:eastAsia="Arial Unicode MS" w:hAnsi="Arial" w:cs="Times New Roman"/>
      <w:kern w:val="1"/>
      <w:sz w:val="20"/>
      <w:szCs w:val="20"/>
      <w:lang w:eastAsia="en-GB"/>
    </w:rPr>
  </w:style>
  <w:style w:type="character" w:customStyle="1" w:styleId="FootnoteTextChar">
    <w:name w:val="Footnote Text Char"/>
    <w:basedOn w:val="DefaultParagraphFont"/>
    <w:link w:val="FootnoteText"/>
    <w:rsid w:val="00FC3BC4"/>
    <w:rPr>
      <w:rFonts w:ascii="Arial" w:eastAsia="Arial Unicode MS" w:hAnsi="Arial" w:cs="Times New Roman"/>
      <w:kern w:val="1"/>
      <w:sz w:val="20"/>
      <w:szCs w:val="20"/>
      <w:lang w:eastAsia="en-GB"/>
    </w:rPr>
  </w:style>
  <w:style w:type="paragraph" w:customStyle="1" w:styleId="Default1">
    <w:name w:val="Default1"/>
    <w:basedOn w:val="Normal"/>
    <w:rsid w:val="00FC3BC4"/>
    <w:pPr>
      <w:widowControl w:val="0"/>
      <w:suppressAutoHyphens/>
      <w:spacing w:after="0" w:line="240" w:lineRule="auto"/>
    </w:pPr>
    <w:rPr>
      <w:rFonts w:ascii="Arial" w:eastAsia="Arial Unicode MS" w:hAnsi="Arial" w:cs="Times New Roman"/>
      <w:color w:val="00000A"/>
      <w:kern w:val="1"/>
      <w:sz w:val="24"/>
      <w:szCs w:val="24"/>
      <w:lang w:eastAsia="en-GB"/>
    </w:rPr>
  </w:style>
  <w:style w:type="paragraph" w:customStyle="1" w:styleId="Textbody">
    <w:name w:val="Text body"/>
    <w:basedOn w:val="Normal"/>
    <w:rsid w:val="00FC3BC4"/>
    <w:pPr>
      <w:suppressAutoHyphens/>
      <w:autoSpaceDN w:val="0"/>
      <w:spacing w:before="57" w:after="57" w:line="240" w:lineRule="auto"/>
      <w:textAlignment w:val="baseline"/>
    </w:pPr>
    <w:rPr>
      <w:rFonts w:ascii="Trebuchet MS" w:eastAsia="Arial Unicode MS" w:hAnsi="Trebuchet MS" w:cs="Tahoma"/>
      <w:kern w:val="3"/>
      <w:szCs w:val="24"/>
      <w:lang w:eastAsia="en-GB"/>
    </w:rPr>
  </w:style>
  <w:style w:type="paragraph" w:customStyle="1" w:styleId="Textbodyindent">
    <w:name w:val="Text body indent"/>
    <w:basedOn w:val="Textbody"/>
    <w:rsid w:val="00FC3BC4"/>
    <w:pPr>
      <w:spacing w:before="0" w:after="0"/>
      <w:ind w:left="283"/>
    </w:pPr>
  </w:style>
  <w:style w:type="paragraph" w:customStyle="1" w:styleId="Standard">
    <w:name w:val="Standard"/>
    <w:rsid w:val="00FC3BC4"/>
    <w:pPr>
      <w:widowControl w:val="0"/>
      <w:suppressAutoHyphens/>
      <w:autoSpaceDN w:val="0"/>
      <w:spacing w:after="0" w:line="240" w:lineRule="auto"/>
      <w:textAlignment w:val="baseline"/>
    </w:pPr>
    <w:rPr>
      <w:rFonts w:ascii="Arial" w:eastAsia="Arial Unicode MS" w:hAnsi="Arial" w:cs="Tahoma"/>
      <w:kern w:val="3"/>
      <w:sz w:val="24"/>
      <w:szCs w:val="24"/>
      <w:lang w:eastAsia="en-GB"/>
    </w:rPr>
  </w:style>
  <w:style w:type="numbering" w:customStyle="1" w:styleId="WWNum18">
    <w:name w:val="WWNum18"/>
    <w:basedOn w:val="NoList"/>
    <w:rsid w:val="00FC3BC4"/>
    <w:pPr>
      <w:numPr>
        <w:numId w:val="27"/>
      </w:numPr>
    </w:pPr>
  </w:style>
  <w:style w:type="numbering" w:customStyle="1" w:styleId="WWNum15">
    <w:name w:val="WWNum15"/>
    <w:basedOn w:val="NoList"/>
    <w:rsid w:val="00FC3BC4"/>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212331">
      <w:bodyDiv w:val="1"/>
      <w:marLeft w:val="0"/>
      <w:marRight w:val="0"/>
      <w:marTop w:val="0"/>
      <w:marBottom w:val="0"/>
      <w:divBdr>
        <w:top w:val="none" w:sz="0" w:space="0" w:color="auto"/>
        <w:left w:val="none" w:sz="0" w:space="0" w:color="auto"/>
        <w:bottom w:val="none" w:sz="0" w:space="0" w:color="auto"/>
        <w:right w:val="none" w:sz="0" w:space="0" w:color="auto"/>
      </w:divBdr>
    </w:div>
    <w:div w:id="1562640937">
      <w:bodyDiv w:val="1"/>
      <w:marLeft w:val="0"/>
      <w:marRight w:val="0"/>
      <w:marTop w:val="0"/>
      <w:marBottom w:val="0"/>
      <w:divBdr>
        <w:top w:val="none" w:sz="0" w:space="0" w:color="auto"/>
        <w:left w:val="none" w:sz="0" w:space="0" w:color="auto"/>
        <w:bottom w:val="none" w:sz="0" w:space="0" w:color="auto"/>
        <w:right w:val="none" w:sz="0" w:space="0" w:color="auto"/>
      </w:divBdr>
      <w:divsChild>
        <w:div w:id="114370862">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essential-trustee-what-you-need-to-know-cc3" TargetMode="External"/><Relationship Id="rId13" Type="http://schemas.openxmlformats.org/officeDocument/2006/relationships/hyperlink" Target="https://www.gov.uk/government/publications/examples-of-personal-benefit/examples-of-personal-benef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gov.uk/guidance/public-benefit-rules-for-charities%23report-on-public-benefit" TargetMode="External"/><Relationship Id="rId17" Type="http://schemas.openxmlformats.org/officeDocument/2006/relationships/hyperlink" Target="https://www.gov.uk/government/publications/charities-fit-and-proper-persons-test/guidance-on-the-fit-and-proper-persons-tes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uploads/system/uploads/attachment_data/file/392977/model-dec-ff-persons.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public-benefit-rules-for-charit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conflicts-of-interest-a-guide-for-charity-trustees-cc29" TargetMode="External"/><Relationship Id="rId23" Type="http://schemas.openxmlformats.org/officeDocument/2006/relationships/footer" Target="footer3.xml"/><Relationship Id="rId10" Type="http://schemas.openxmlformats.org/officeDocument/2006/relationships/hyperlink" Target="http://www.governancecode.or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en.wikipedia.org/wiki/Cy-pr%C3%A8s_doctrin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6045</Words>
  <Characters>34461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Burdon</dc:creator>
  <cp:lastModifiedBy>Louise McLellan</cp:lastModifiedBy>
  <cp:revision>2</cp:revision>
  <cp:lastPrinted>2019-11-14T22:42:00Z</cp:lastPrinted>
  <dcterms:created xsi:type="dcterms:W3CDTF">2021-02-13T16:32:00Z</dcterms:created>
  <dcterms:modified xsi:type="dcterms:W3CDTF">2021-02-13T16:32:00Z</dcterms:modified>
</cp:coreProperties>
</file>